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DA32CDB" w14:textId="77777777" w:rsidR="008F0F77" w:rsidRPr="00430C16" w:rsidRDefault="008F0F77" w:rsidP="008F0F77">
      <w:pPr>
        <w:ind w:left="0" w:firstLine="0"/>
        <w:jc w:val="center"/>
        <w:rPr>
          <w:b/>
        </w:rPr>
      </w:pPr>
      <w:r w:rsidRPr="00430C16">
        <w:rPr>
          <w:b/>
        </w:rPr>
        <w:t>Handout</w:t>
      </w:r>
      <w:r>
        <w:rPr>
          <w:b/>
        </w:rPr>
        <w:t xml:space="preserve"> CS 12</w:t>
      </w:r>
    </w:p>
    <w:p w14:paraId="67FCA9DE" w14:textId="77777777" w:rsidR="008F0F77" w:rsidRPr="00430C16" w:rsidRDefault="008F0F77" w:rsidP="008F0F77">
      <w:pPr>
        <w:ind w:left="0" w:firstLine="0"/>
        <w:jc w:val="center"/>
        <w:rPr>
          <w:b/>
        </w:rPr>
      </w:pPr>
      <w:r w:rsidRPr="00430C16">
        <w:rPr>
          <w:b/>
        </w:rPr>
        <w:t>Synthesizing and Connecting Across Case Study Activities: Written Assignment Instructions</w:t>
      </w:r>
      <w:r>
        <w:rPr>
          <w:b/>
        </w:rPr>
        <w:t xml:space="preserve"> for PSTs</w:t>
      </w:r>
    </w:p>
    <w:p w14:paraId="630DA175" w14:textId="77777777" w:rsidR="008F0F77" w:rsidRDefault="008F0F77" w:rsidP="008F0F77">
      <w:pPr>
        <w:ind w:left="0" w:firstLine="0"/>
      </w:pPr>
    </w:p>
    <w:p w14:paraId="1CF7F05B" w14:textId="77777777" w:rsidR="008F0F77" w:rsidRPr="0040193C" w:rsidRDefault="008F0F77" w:rsidP="008F0F77">
      <w:pPr>
        <w:numPr>
          <w:ilvl w:val="3"/>
          <w:numId w:val="1"/>
        </w:numPr>
        <w:ind w:left="360"/>
      </w:pPr>
      <w:r w:rsidRPr="000A463D">
        <w:rPr>
          <w:b/>
        </w:rPr>
        <w:t>Introduce your student:</w:t>
      </w:r>
      <w:r>
        <w:t xml:space="preserve"> Include </w:t>
      </w:r>
      <w:r w:rsidRPr="00264C96">
        <w:t>age, grade</w:t>
      </w:r>
      <w:r>
        <w:t xml:space="preserve">, </w:t>
      </w:r>
      <w:r w:rsidRPr="00264C96">
        <w:t xml:space="preserve">school, </w:t>
      </w:r>
      <w:r>
        <w:t>gender, race/ethnicity, family background, home language(s), etc. Provide a summary of what you know about the student’s background. If your student is an English language learner or a bilingual or multi-lingual student, include description of student’s stage of language development for home language(s) and English, considering reading, writing, speaking and listening competencies and needs. Explain why you selected this student and how this student is different from you (compare/contrast the students’ background with yours). This part is intended to be a brief introduction only.</w:t>
      </w:r>
    </w:p>
    <w:p w14:paraId="6ECC8748" w14:textId="77777777" w:rsidR="008F0F77" w:rsidRDefault="008F0F77" w:rsidP="008F0F77">
      <w:pPr>
        <w:ind w:left="0" w:firstLine="0"/>
      </w:pPr>
    </w:p>
    <w:p w14:paraId="376EC626" w14:textId="77777777" w:rsidR="008F0F77" w:rsidRDefault="008F0F77" w:rsidP="008F0F77">
      <w:pPr>
        <w:numPr>
          <w:ilvl w:val="3"/>
          <w:numId w:val="1"/>
        </w:numPr>
        <w:ind w:left="360"/>
      </w:pPr>
      <w:r w:rsidRPr="002968B6">
        <w:rPr>
          <w:b/>
        </w:rPr>
        <w:t>Problem Design</w:t>
      </w:r>
      <w:r w:rsidRPr="002968B6">
        <w:rPr>
          <w:b/>
          <w:i/>
        </w:rPr>
        <w:t xml:space="preserve">. </w:t>
      </w:r>
      <w:r w:rsidRPr="002968B6">
        <w:t>Based on what you learned from all of your interactions, observation</w:t>
      </w:r>
      <w:r>
        <w:t xml:space="preserve">s, </w:t>
      </w:r>
      <w:r w:rsidRPr="002968B6">
        <w:t xml:space="preserve">and interviews with this child, what do you think would be a reasonable “next step” for the child in terms of mathematics instruction? More specifically, if you were to work with this child again, what </w:t>
      </w:r>
      <w:r w:rsidRPr="002968B6">
        <w:rPr>
          <w:b/>
        </w:rPr>
        <w:t>specific</w:t>
      </w:r>
      <w:r w:rsidRPr="002968B6">
        <w:t xml:space="preserve"> </w:t>
      </w:r>
      <w:r w:rsidRPr="002968B6">
        <w:rPr>
          <w:b/>
        </w:rPr>
        <w:t>problem (or set of problems)</w:t>
      </w:r>
      <w:r w:rsidRPr="002968B6">
        <w:t xml:space="preserve"> would you like to ask next to further this child’s understandings? Note that it is not sufficient to only suggest giving the child more problems. Instead, you should decide what would be the next specific problem (including particular numbers</w:t>
      </w:r>
      <w:r>
        <w:t>, problem structures/types,</w:t>
      </w:r>
      <w:r w:rsidRPr="002968B6">
        <w:t xml:space="preserve"> and contexts) that you would like that child to solve. Be sure to include an explanation of what you hope to learn by posing that specific problem, and WHY this would be a reasonable problem to give the child</w:t>
      </w:r>
      <w:r>
        <w:t xml:space="preserve"> (based on specific evidence you have gathered)</w:t>
      </w:r>
      <w:r w:rsidRPr="002968B6">
        <w:t>. Your justification should be based on what you learned about the child across ALL the multiple observations and interviews.</w:t>
      </w:r>
      <w:r>
        <w:t xml:space="preserve"> </w:t>
      </w:r>
    </w:p>
    <w:p w14:paraId="2FB47659" w14:textId="77777777" w:rsidR="008F0F77" w:rsidRDefault="008F0F77" w:rsidP="008F0F77">
      <w:pPr>
        <w:rPr>
          <w:b/>
        </w:rPr>
      </w:pPr>
    </w:p>
    <w:p w14:paraId="392D064E" w14:textId="77777777" w:rsidR="008F0F77" w:rsidRPr="004F626D" w:rsidRDefault="008F0F77" w:rsidP="008F0F77">
      <w:pPr>
        <w:numPr>
          <w:ilvl w:val="3"/>
          <w:numId w:val="1"/>
        </w:numPr>
        <w:ind w:left="360"/>
      </w:pPr>
      <w:r>
        <w:rPr>
          <w:b/>
        </w:rPr>
        <w:t>Instructional Implications &amp;</w:t>
      </w:r>
      <w:r w:rsidRPr="002968B6">
        <w:rPr>
          <w:b/>
        </w:rPr>
        <w:t xml:space="preserve"> Conversation with Parents.</w:t>
      </w:r>
      <w:r w:rsidRPr="002968B6">
        <w:t xml:space="preserve">  </w:t>
      </w:r>
      <w:r>
        <w:t>For this part, r</w:t>
      </w:r>
      <w:r w:rsidRPr="002968B6">
        <w:t xml:space="preserve">eflect more broadly on how you </w:t>
      </w:r>
      <w:r>
        <w:t xml:space="preserve">can </w:t>
      </w:r>
      <w:r w:rsidRPr="002968B6">
        <w:t>use what you learned from your interactions</w:t>
      </w:r>
      <w:r>
        <w:t>,</w:t>
      </w:r>
      <w:r w:rsidRPr="002968B6">
        <w:t xml:space="preserve"> observations</w:t>
      </w:r>
      <w:r>
        <w:t>, interviews</w:t>
      </w:r>
      <w:r w:rsidRPr="002968B6">
        <w:t xml:space="preserve"> </w:t>
      </w:r>
      <w:r>
        <w:t>with</w:t>
      </w:r>
      <w:r w:rsidRPr="002968B6">
        <w:t xml:space="preserve"> your case study student</w:t>
      </w:r>
      <w:r>
        <w:t>, and community exploration</w:t>
      </w:r>
      <w:r w:rsidRPr="002968B6">
        <w:t xml:space="preserve"> to inform your mathematics instruction. Think about preparing to have a conversation</w:t>
      </w:r>
      <w:r>
        <w:t>/conference</w:t>
      </w:r>
      <w:r w:rsidRPr="002968B6">
        <w:t xml:space="preserve"> with the case study student’s parent(s) or guardian, in which you will share with the parent </w:t>
      </w:r>
      <w:r w:rsidRPr="00EB56C7">
        <w:rPr>
          <w:u w:val="single"/>
        </w:rPr>
        <w:t>specific examples of what you have learned about their child, and how you plan to use what you have learned to inform your mathematics instruction</w:t>
      </w:r>
      <w:r w:rsidRPr="002968B6">
        <w:t xml:space="preserve">. Your written reflection does not have to be an actual letter to the parents, but rather a written reflection that you might use to prepare for and support your conversation with the child’s parents. </w:t>
      </w:r>
      <w:r>
        <w:t>Include the following:</w:t>
      </w:r>
    </w:p>
    <w:p w14:paraId="0F57AD3D" w14:textId="77777777" w:rsidR="008F0F77" w:rsidRDefault="008F0F77" w:rsidP="008F0F77">
      <w:pPr>
        <w:numPr>
          <w:ilvl w:val="0"/>
          <w:numId w:val="2"/>
        </w:numPr>
      </w:pPr>
      <w:r w:rsidRPr="00B074FC">
        <w:rPr>
          <w:bCs/>
          <w:u w:val="single"/>
        </w:rPr>
        <w:t>Be specific as you discuss the pedagogical/instructional implications of what you learned about your case study student</w:t>
      </w:r>
      <w:r w:rsidRPr="00B074FC">
        <w:rPr>
          <w:bCs/>
        </w:rPr>
        <w:t xml:space="preserve">. </w:t>
      </w:r>
      <w:r w:rsidRPr="00B074FC">
        <w:t xml:space="preserve">Your response MUST include </w:t>
      </w:r>
      <w:r w:rsidRPr="00EB56C7">
        <w:rPr>
          <w:u w:val="single"/>
        </w:rPr>
        <w:t>explicit examples from the interviews</w:t>
      </w:r>
      <w:r>
        <w:rPr>
          <w:u w:val="single"/>
        </w:rPr>
        <w:t xml:space="preserve"> and</w:t>
      </w:r>
      <w:r w:rsidRPr="00EB56C7">
        <w:rPr>
          <w:u w:val="single"/>
        </w:rPr>
        <w:t xml:space="preserve"> observations you conducted</w:t>
      </w:r>
      <w:r w:rsidRPr="00B074FC">
        <w:t xml:space="preserve"> (</w:t>
      </w:r>
      <w:r>
        <w:t>“</w:t>
      </w:r>
      <w:r w:rsidRPr="00B074FC">
        <w:t>Getting to know you</w:t>
      </w:r>
      <w:r>
        <w:t>r student”</w:t>
      </w:r>
      <w:r w:rsidRPr="00B074FC">
        <w:t xml:space="preserve"> inter</w:t>
      </w:r>
      <w:r>
        <w:t>view, shadowing and observing your</w:t>
      </w:r>
      <w:r w:rsidRPr="00B074FC">
        <w:t xml:space="preserve"> student</w:t>
      </w:r>
      <w:r>
        <w:t xml:space="preserve"> in multiple contexts</w:t>
      </w:r>
      <w:r w:rsidRPr="00B074FC">
        <w:t>, problem solving interview</w:t>
      </w:r>
      <w:r>
        <w:t>s on whole number operations</w:t>
      </w:r>
      <w:r w:rsidRPr="00B074FC">
        <w:t xml:space="preserve">) to </w:t>
      </w:r>
      <w:r>
        <w:t xml:space="preserve">support and justify your claims, teaching recommendations, and </w:t>
      </w:r>
      <w:r w:rsidRPr="00B074FC">
        <w:t xml:space="preserve">next steps.  It is </w:t>
      </w:r>
      <w:r>
        <w:t>not enough</w:t>
      </w:r>
      <w:r w:rsidRPr="00B074FC">
        <w:t xml:space="preserve"> to say things like, “I would give the student more math problems</w:t>
      </w:r>
      <w:r>
        <w:t>/practice</w:t>
      </w:r>
      <w:r w:rsidRPr="00B074FC">
        <w:t xml:space="preserve">” or “I would make the math more fun/interesting” or “I would have the student work in groups.” You must give specific reasons grounded in your </w:t>
      </w:r>
      <w:r>
        <w:t>student’s</w:t>
      </w:r>
      <w:r w:rsidRPr="00B074FC">
        <w:t xml:space="preserve"> case. </w:t>
      </w:r>
      <w:r w:rsidRPr="00B074FC">
        <w:rPr>
          <w:u w:val="single"/>
        </w:rPr>
        <w:t xml:space="preserve">Explicit </w:t>
      </w:r>
      <w:r>
        <w:rPr>
          <w:u w:val="single"/>
        </w:rPr>
        <w:t xml:space="preserve">grounding in and </w:t>
      </w:r>
      <w:r w:rsidRPr="00B074FC">
        <w:rPr>
          <w:u w:val="single"/>
        </w:rPr>
        <w:t xml:space="preserve">connections to course readings </w:t>
      </w:r>
      <w:r>
        <w:rPr>
          <w:u w:val="single"/>
        </w:rPr>
        <w:t xml:space="preserve">and research (with citations) </w:t>
      </w:r>
      <w:r w:rsidRPr="00B074FC">
        <w:rPr>
          <w:u w:val="single"/>
        </w:rPr>
        <w:t>are also expected.</w:t>
      </w:r>
      <w:r w:rsidRPr="00B074FC">
        <w:t xml:space="preserve">  </w:t>
      </w:r>
    </w:p>
    <w:p w14:paraId="319DBAE7" w14:textId="77777777" w:rsidR="008F0F77" w:rsidRDefault="008F0F77" w:rsidP="008F0F77">
      <w:pPr>
        <w:numPr>
          <w:ilvl w:val="0"/>
          <w:numId w:val="2"/>
        </w:numPr>
      </w:pPr>
      <w:r>
        <w:rPr>
          <w:bCs/>
        </w:rPr>
        <w:lastRenderedPageBreak/>
        <w:t>Discuss what</w:t>
      </w:r>
      <w:r w:rsidRPr="002968B6">
        <w:rPr>
          <w:bCs/>
        </w:rPr>
        <w:t xml:space="preserve"> you learned</w:t>
      </w:r>
      <w:r>
        <w:rPr>
          <w:bCs/>
        </w:rPr>
        <w:t xml:space="preserve"> about the student</w:t>
      </w:r>
      <w:r w:rsidRPr="002968B6">
        <w:rPr>
          <w:bCs/>
        </w:rPr>
        <w:t xml:space="preserve"> that you </w:t>
      </w:r>
      <w:r>
        <w:rPr>
          <w:bCs/>
        </w:rPr>
        <w:t>could draw upon in math lessons.</w:t>
      </w:r>
      <w:r w:rsidRPr="002968B6">
        <w:rPr>
          <w:bCs/>
        </w:rPr>
        <w:t xml:space="preserve"> </w:t>
      </w:r>
      <w:r>
        <w:t>D</w:t>
      </w:r>
      <w:r w:rsidRPr="002968B6">
        <w:t>iscuss how you would set up</w:t>
      </w:r>
      <w:r>
        <w:t>/design</w:t>
      </w:r>
      <w:r w:rsidRPr="002968B6">
        <w:t xml:space="preserve"> mathematics instruction in your classroom to build upon your students’ </w:t>
      </w:r>
      <w:r>
        <w:t>competencies/</w:t>
      </w:r>
      <w:r w:rsidRPr="002968B6">
        <w:t>strengths and experiences</w:t>
      </w:r>
      <w:r>
        <w:t xml:space="preserve"> (including out-of-school experiences)</w:t>
      </w:r>
      <w:r w:rsidRPr="002968B6">
        <w:t xml:space="preserve">. </w:t>
      </w:r>
      <w:r w:rsidRPr="002968B6">
        <w:rPr>
          <w:bCs/>
        </w:rPr>
        <w:t xml:space="preserve">Are there things that you learned that would influence how you structure lessons for this student? </w:t>
      </w:r>
      <w:r w:rsidRPr="002968B6">
        <w:t>For example, based on what you learned about your student, what kinds of participation structures and/or instructional support would be useful? What kinds of peer interactions would be helpful? What kinds of family and/or community connections</w:t>
      </w:r>
      <w:r>
        <w:t>/activities/contexts</w:t>
      </w:r>
      <w:r w:rsidRPr="002968B6">
        <w:t xml:space="preserve"> would be helpful to support this student’s math learning? </w:t>
      </w:r>
    </w:p>
    <w:p w14:paraId="0B17FD2C" w14:textId="77777777" w:rsidR="008F0F77" w:rsidRDefault="008F0F77" w:rsidP="008F0F77">
      <w:pPr>
        <w:numPr>
          <w:ilvl w:val="0"/>
          <w:numId w:val="2"/>
        </w:numPr>
      </w:pPr>
      <w:r w:rsidRPr="002968B6">
        <w:rPr>
          <w:bCs/>
        </w:rPr>
        <w:t>Are there things you learned that you could connect to during a math activity?</w:t>
      </w:r>
      <w:r w:rsidRPr="002968B6">
        <w:t xml:space="preserve"> Can you think of </w:t>
      </w:r>
      <w:r>
        <w:t>other</w:t>
      </w:r>
      <w:r w:rsidRPr="002968B6">
        <w:t xml:space="preserve"> </w:t>
      </w:r>
      <w:r>
        <w:t xml:space="preserve">(beyond Part B) </w:t>
      </w:r>
      <w:r w:rsidRPr="002968B6">
        <w:t>math project</w:t>
      </w:r>
      <w:r>
        <w:t>s</w:t>
      </w:r>
      <w:r w:rsidRPr="002968B6">
        <w:t xml:space="preserve"> or investigation</w:t>
      </w:r>
      <w:r>
        <w:t>s</w:t>
      </w:r>
      <w:r w:rsidRPr="002968B6">
        <w:t xml:space="preserve"> that would really allow your student to demonstrate </w:t>
      </w:r>
      <w:r>
        <w:t xml:space="preserve">the student’s </w:t>
      </w:r>
      <w:r w:rsidRPr="002968B6">
        <w:t>competence</w:t>
      </w:r>
      <w:r>
        <w:t>, understandings, and/or skills</w:t>
      </w:r>
      <w:r w:rsidRPr="002968B6">
        <w:t>?</w:t>
      </w:r>
    </w:p>
    <w:p w14:paraId="32583EE0" w14:textId="77777777" w:rsidR="008F0F77" w:rsidRDefault="008F0F77" w:rsidP="008F0F77">
      <w:pPr>
        <w:numPr>
          <w:ilvl w:val="0"/>
          <w:numId w:val="2"/>
        </w:numPr>
      </w:pPr>
      <w:r>
        <w:t>Describe any remaining questions you have about a child. What more would you like to know? What might you ask parents/family so that you could learn more?</w:t>
      </w:r>
    </w:p>
    <w:p w14:paraId="7E70F28F" w14:textId="77777777" w:rsidR="008F0F77" w:rsidRDefault="008F0F77" w:rsidP="008F0F77">
      <w:pPr>
        <w:ind w:left="0" w:firstLine="0"/>
      </w:pPr>
    </w:p>
    <w:p w14:paraId="4E165A53" w14:textId="77777777" w:rsidR="008F0F77" w:rsidRDefault="008F0F77" w:rsidP="008F0F77">
      <w:pPr>
        <w:ind w:left="0" w:firstLine="0"/>
        <w:jc w:val="center"/>
        <w:rPr>
          <w:b/>
        </w:rPr>
      </w:pPr>
      <w:r w:rsidRPr="009379DC">
        <w:rPr>
          <w:b/>
        </w:rPr>
        <w:t>References</w:t>
      </w:r>
    </w:p>
    <w:p w14:paraId="4A93FE17" w14:textId="77777777" w:rsidR="008F0F77" w:rsidRPr="009379DC" w:rsidRDefault="008F0F77" w:rsidP="008F0F77">
      <w:pPr>
        <w:ind w:left="0" w:firstLine="0"/>
        <w:jc w:val="center"/>
        <w:rPr>
          <w:b/>
        </w:rPr>
      </w:pPr>
    </w:p>
    <w:p w14:paraId="2A878D53" w14:textId="77777777" w:rsidR="008F0F77" w:rsidRPr="00253365" w:rsidRDefault="008F0F77" w:rsidP="008F0F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360"/>
        <w:contextualSpacing/>
        <w:rPr>
          <w:rFonts w:eastAsia="Times New Roman"/>
          <w:i/>
          <w:color w:val="000000"/>
        </w:rPr>
      </w:pPr>
      <w:r w:rsidRPr="00AC5A4A">
        <w:rPr>
          <w:rFonts w:eastAsia="Times New Roman"/>
          <w:color w:val="000000"/>
        </w:rPr>
        <w:t xml:space="preserve">Carpenter, </w:t>
      </w:r>
      <w:r>
        <w:rPr>
          <w:rFonts w:eastAsia="Times New Roman"/>
          <w:color w:val="000000"/>
        </w:rPr>
        <w:t xml:space="preserve">T., </w:t>
      </w:r>
      <w:proofErr w:type="spellStart"/>
      <w:r w:rsidRPr="00AC5A4A">
        <w:rPr>
          <w:rFonts w:eastAsia="Times New Roman"/>
          <w:color w:val="000000"/>
        </w:rPr>
        <w:t>Fennema</w:t>
      </w:r>
      <w:proofErr w:type="spellEnd"/>
      <w:r w:rsidRPr="00AC5A4A">
        <w:rPr>
          <w:rFonts w:eastAsia="Times New Roman"/>
          <w:color w:val="000000"/>
        </w:rPr>
        <w:t>,</w:t>
      </w:r>
      <w:r>
        <w:rPr>
          <w:rFonts w:eastAsia="Times New Roman"/>
          <w:color w:val="000000"/>
        </w:rPr>
        <w:t xml:space="preserve"> E., Franke, M</w:t>
      </w:r>
      <w:r w:rsidRPr="00371F27">
        <w:rPr>
          <w:rFonts w:eastAsia="Times New Roman"/>
          <w:color w:val="000000"/>
        </w:rPr>
        <w:t>.</w:t>
      </w:r>
      <w:proofErr w:type="gramStart"/>
      <w:r w:rsidRPr="00371F27">
        <w:rPr>
          <w:rFonts w:eastAsia="Times New Roman"/>
          <w:color w:val="000000"/>
        </w:rPr>
        <w:t xml:space="preserve">,  </w:t>
      </w:r>
      <w:r w:rsidRPr="00371F27">
        <w:t>Levi</w:t>
      </w:r>
      <w:proofErr w:type="gramEnd"/>
      <w:r w:rsidRPr="00371F27">
        <w:t>, L., &amp; Empson, S.</w:t>
      </w:r>
      <w:r w:rsidRPr="00AC5A4A">
        <w:rPr>
          <w:rFonts w:eastAsia="Times New Roman"/>
          <w:color w:val="000000"/>
        </w:rPr>
        <w:t xml:space="preserve"> (1999) </w:t>
      </w:r>
      <w:r w:rsidRPr="00AC5A4A">
        <w:rPr>
          <w:rFonts w:eastAsia="Times New Roman"/>
          <w:i/>
          <w:color w:val="000000"/>
        </w:rPr>
        <w:t xml:space="preserve">Children’s </w:t>
      </w:r>
      <w:r>
        <w:rPr>
          <w:rFonts w:eastAsia="Times New Roman"/>
          <w:i/>
          <w:color w:val="000000"/>
        </w:rPr>
        <w:t>m</w:t>
      </w:r>
      <w:r w:rsidRPr="00AC5A4A">
        <w:rPr>
          <w:rFonts w:eastAsia="Times New Roman"/>
          <w:i/>
          <w:color w:val="000000"/>
        </w:rPr>
        <w:t>athematics</w:t>
      </w:r>
      <w:r>
        <w:rPr>
          <w:rFonts w:eastAsia="Times New Roman"/>
          <w:i/>
          <w:color w:val="000000"/>
        </w:rPr>
        <w:t xml:space="preserve">: Cognitively guided instruction. </w:t>
      </w:r>
      <w:r>
        <w:rPr>
          <w:rFonts w:eastAsia="Times New Roman"/>
          <w:color w:val="000000"/>
        </w:rPr>
        <w:t xml:space="preserve">Portsmouth, NH: Heinemann. </w:t>
      </w:r>
    </w:p>
    <w:p w14:paraId="2D45823E" w14:textId="77777777" w:rsidR="008F0F77" w:rsidRPr="00BB2C7C" w:rsidRDefault="008F0F77" w:rsidP="008F0F77">
      <w:pPr>
        <w:pStyle w:val="BodyTextIndent2"/>
        <w:spacing w:after="0" w:line="240" w:lineRule="auto"/>
        <w:ind w:left="450" w:hanging="450"/>
        <w:rPr>
          <w:i/>
          <w:iCs/>
        </w:rPr>
      </w:pPr>
      <w:r>
        <w:t xml:space="preserve">Empson, S., Junk, D. &amp; Turner, E. (2006). </w:t>
      </w:r>
      <w:r>
        <w:rPr>
          <w:i/>
          <w:iCs/>
        </w:rPr>
        <w:t>Formative mathematics assessment for use in grades K-3</w:t>
      </w:r>
      <w:r>
        <w:t xml:space="preserve">.  Unpublished Assessments. </w:t>
      </w:r>
    </w:p>
    <w:p w14:paraId="5EA25D3D" w14:textId="77777777" w:rsidR="008F0F77" w:rsidRDefault="008F0F77" w:rsidP="008F0F77">
      <w:pPr>
        <w:pStyle w:val="BodyTextIndent2"/>
        <w:spacing w:after="0" w:line="240" w:lineRule="auto"/>
        <w:ind w:left="450" w:hanging="450"/>
      </w:pPr>
      <w:r>
        <w:t xml:space="preserve">Ginsburg, H.  (1997). </w:t>
      </w:r>
      <w:r w:rsidRPr="0074169F">
        <w:rPr>
          <w:i/>
        </w:rPr>
        <w:t xml:space="preserve">Entering the </w:t>
      </w:r>
      <w:r>
        <w:rPr>
          <w:i/>
          <w:lang w:val="en-US"/>
        </w:rPr>
        <w:t>c</w:t>
      </w:r>
      <w:proofErr w:type="spellStart"/>
      <w:r w:rsidRPr="0074169F">
        <w:rPr>
          <w:i/>
        </w:rPr>
        <w:t>hild’s</w:t>
      </w:r>
      <w:proofErr w:type="spellEnd"/>
      <w:r w:rsidRPr="0074169F">
        <w:rPr>
          <w:i/>
        </w:rPr>
        <w:t xml:space="preserve"> </w:t>
      </w:r>
      <w:r>
        <w:rPr>
          <w:i/>
          <w:lang w:val="en-US"/>
        </w:rPr>
        <w:t>m</w:t>
      </w:r>
      <w:proofErr w:type="spellStart"/>
      <w:r w:rsidRPr="0074169F">
        <w:rPr>
          <w:i/>
        </w:rPr>
        <w:t>ind</w:t>
      </w:r>
      <w:proofErr w:type="spellEnd"/>
      <w:r w:rsidRPr="0074169F">
        <w:rPr>
          <w:i/>
        </w:rPr>
        <w:t xml:space="preserve">: The </w:t>
      </w:r>
      <w:r>
        <w:rPr>
          <w:i/>
          <w:lang w:val="en-US"/>
        </w:rPr>
        <w:t>c</w:t>
      </w:r>
      <w:proofErr w:type="spellStart"/>
      <w:r w:rsidRPr="0074169F">
        <w:rPr>
          <w:i/>
        </w:rPr>
        <w:t>linical</w:t>
      </w:r>
      <w:proofErr w:type="spellEnd"/>
      <w:r w:rsidRPr="0074169F">
        <w:rPr>
          <w:i/>
        </w:rPr>
        <w:t xml:space="preserve"> </w:t>
      </w:r>
      <w:r>
        <w:rPr>
          <w:i/>
          <w:lang w:val="en-US"/>
        </w:rPr>
        <w:t>i</w:t>
      </w:r>
      <w:proofErr w:type="spellStart"/>
      <w:r w:rsidRPr="0074169F">
        <w:rPr>
          <w:i/>
        </w:rPr>
        <w:t>nterview</w:t>
      </w:r>
      <w:proofErr w:type="spellEnd"/>
      <w:r w:rsidRPr="0074169F">
        <w:rPr>
          <w:i/>
        </w:rPr>
        <w:t xml:space="preserve"> in </w:t>
      </w:r>
      <w:r>
        <w:rPr>
          <w:i/>
          <w:lang w:val="en-US"/>
        </w:rPr>
        <w:t>p</w:t>
      </w:r>
      <w:proofErr w:type="spellStart"/>
      <w:r w:rsidRPr="0074169F">
        <w:rPr>
          <w:i/>
        </w:rPr>
        <w:t>sychological</w:t>
      </w:r>
      <w:proofErr w:type="spellEnd"/>
      <w:r w:rsidRPr="0074169F">
        <w:rPr>
          <w:i/>
        </w:rPr>
        <w:t xml:space="preserve"> </w:t>
      </w:r>
      <w:r>
        <w:rPr>
          <w:i/>
          <w:lang w:val="en-US"/>
        </w:rPr>
        <w:t>r</w:t>
      </w:r>
      <w:proofErr w:type="spellStart"/>
      <w:r w:rsidRPr="0074169F">
        <w:rPr>
          <w:i/>
        </w:rPr>
        <w:t>esearch</w:t>
      </w:r>
      <w:proofErr w:type="spellEnd"/>
      <w:r w:rsidRPr="0074169F">
        <w:rPr>
          <w:i/>
        </w:rPr>
        <w:t xml:space="preserve"> and </w:t>
      </w:r>
      <w:r>
        <w:rPr>
          <w:i/>
          <w:lang w:val="en-US"/>
        </w:rPr>
        <w:t>p</w:t>
      </w:r>
      <w:proofErr w:type="spellStart"/>
      <w:r w:rsidRPr="0074169F">
        <w:rPr>
          <w:i/>
        </w:rPr>
        <w:t>ractice</w:t>
      </w:r>
      <w:proofErr w:type="spellEnd"/>
      <w:r>
        <w:rPr>
          <w:i/>
          <w:lang w:val="en-US"/>
        </w:rPr>
        <w:t xml:space="preserve">. </w:t>
      </w:r>
      <w:r>
        <w:t>New York</w:t>
      </w:r>
      <w:r>
        <w:rPr>
          <w:lang w:val="en-US"/>
        </w:rPr>
        <w:t>, NY</w:t>
      </w:r>
      <w:r>
        <w:t>: Cambridge Press.</w:t>
      </w:r>
    </w:p>
    <w:p w14:paraId="15DFC966" w14:textId="77777777" w:rsidR="008F0F77" w:rsidRDefault="008F0F77" w:rsidP="008F0F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360"/>
        <w:contextualSpacing/>
        <w:rPr>
          <w:rFonts w:eastAsia="Times New Roman"/>
          <w:color w:val="000000"/>
        </w:rPr>
      </w:pPr>
      <w:r>
        <w:rPr>
          <w:rFonts w:eastAsia="Times New Roman"/>
          <w:color w:val="000000"/>
        </w:rPr>
        <w:t xml:space="preserve">Jacobs, V. &amp; Ambrose, R. (2008). Making the most of story problems. </w:t>
      </w:r>
      <w:r w:rsidRPr="0074169F">
        <w:rPr>
          <w:rFonts w:eastAsia="Times New Roman"/>
          <w:i/>
          <w:color w:val="000000"/>
        </w:rPr>
        <w:t xml:space="preserve">Teaching </w:t>
      </w:r>
      <w:r>
        <w:rPr>
          <w:rFonts w:eastAsia="Times New Roman"/>
          <w:i/>
          <w:color w:val="000000"/>
        </w:rPr>
        <w:t>Children</w:t>
      </w:r>
      <w:r w:rsidRPr="0074169F">
        <w:rPr>
          <w:rFonts w:eastAsia="Times New Roman"/>
          <w:i/>
          <w:color w:val="000000"/>
        </w:rPr>
        <w:t xml:space="preserve"> Mathematic</w:t>
      </w:r>
      <w:r>
        <w:rPr>
          <w:rFonts w:eastAsia="Times New Roman"/>
          <w:i/>
          <w:color w:val="000000"/>
        </w:rPr>
        <w:t xml:space="preserve">s </w:t>
      </w:r>
      <w:r w:rsidRPr="00D643E8">
        <w:rPr>
          <w:rFonts w:eastAsia="Times New Roman"/>
          <w:color w:val="000000"/>
        </w:rPr>
        <w:t>15</w:t>
      </w:r>
      <w:r>
        <w:rPr>
          <w:rFonts w:eastAsia="Times New Roman"/>
          <w:color w:val="000000"/>
        </w:rPr>
        <w:t xml:space="preserve">(5), </w:t>
      </w:r>
      <w:r w:rsidRPr="00D643E8">
        <w:rPr>
          <w:rFonts w:eastAsia="Times New Roman"/>
          <w:color w:val="000000"/>
        </w:rPr>
        <w:t>260</w:t>
      </w:r>
      <w:r>
        <w:rPr>
          <w:rFonts w:eastAsia="Times New Roman"/>
          <w:color w:val="000000"/>
        </w:rPr>
        <w:t xml:space="preserve">-266. </w:t>
      </w:r>
    </w:p>
    <w:p w14:paraId="453E1889" w14:textId="77777777" w:rsidR="008F0F77" w:rsidRDefault="008F0F77" w:rsidP="008F0F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360"/>
        <w:contextualSpacing/>
        <w:rPr>
          <w:rFonts w:eastAsia="Times New Roman"/>
          <w:color w:val="000000"/>
        </w:rPr>
      </w:pPr>
      <w:proofErr w:type="spellStart"/>
      <w:r>
        <w:t>Phillipp</w:t>
      </w:r>
      <w:proofErr w:type="spellEnd"/>
      <w:r>
        <w:t xml:space="preserve">, R., Cabral, C., &amp; </w:t>
      </w:r>
      <w:proofErr w:type="spellStart"/>
      <w:r>
        <w:t>Schappelle</w:t>
      </w:r>
      <w:proofErr w:type="spellEnd"/>
      <w:r>
        <w:t>, B. (2012). Integrating mathematics and pedagogy (IMAP): Searchable collection of children's-mathematical-thinking video clips. Boston, MA: Allyn &amp; Bacon.</w:t>
      </w:r>
    </w:p>
    <w:p w14:paraId="7A40085F" w14:textId="77777777" w:rsidR="008F0F77" w:rsidRDefault="008F0F77" w:rsidP="008F0F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360"/>
        <w:contextualSpacing/>
        <w:rPr>
          <w:rFonts w:eastAsia="Times New Roman"/>
          <w:color w:val="000000"/>
        </w:rPr>
      </w:pPr>
      <w:r>
        <w:t xml:space="preserve">Spindler, G., &amp; Spindler, L. (1982). Roger Harker and </w:t>
      </w:r>
      <w:proofErr w:type="spellStart"/>
      <w:r>
        <w:t>Schonhausen</w:t>
      </w:r>
      <w:proofErr w:type="spellEnd"/>
      <w:r>
        <w:t xml:space="preserve">: From the familiar to the strange and back again. In G. Spindler (Ed.), </w:t>
      </w:r>
      <w:r w:rsidRPr="00D710EF">
        <w:rPr>
          <w:i/>
        </w:rPr>
        <w:t>Doing the ethnography of schooling</w:t>
      </w:r>
      <w:r>
        <w:t xml:space="preserve"> (pp. 20– 46). Prospect Heights, IL: Waveland.</w:t>
      </w:r>
    </w:p>
    <w:p w14:paraId="058E2518" w14:textId="77777777" w:rsidR="008F0F77" w:rsidRDefault="008F0F77" w:rsidP="008F0F77">
      <w:pPr>
        <w:ind w:left="0" w:firstLine="0"/>
      </w:pPr>
    </w:p>
    <w:p w14:paraId="7581A884" w14:textId="77777777" w:rsidR="00F810BB" w:rsidRDefault="00F810BB">
      <w:bookmarkStart w:id="0" w:name="_GoBack"/>
      <w:bookmarkEnd w:id="0"/>
    </w:p>
    <w:sectPr w:rsidR="00F810BB" w:rsidSect="00116FB3">
      <w:headerReference w:type="default" r:id="rId7"/>
      <w:footerReference w:type="even" r:id="rId8"/>
      <w:footerReference w:type="default" r:id="rId9"/>
      <w:footerReference w:type="first" r:id="rId10"/>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6138384" w14:textId="77777777" w:rsidR="009312FB" w:rsidRDefault="009312FB" w:rsidP="008F0F77">
      <w:r>
        <w:separator/>
      </w:r>
    </w:p>
  </w:endnote>
  <w:endnote w:type="continuationSeparator" w:id="0">
    <w:p w14:paraId="44B8BAAA" w14:textId="77777777" w:rsidR="009312FB" w:rsidRDefault="009312FB" w:rsidP="008F0F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A4BA4F5" w14:textId="77777777" w:rsidR="0018436B" w:rsidRDefault="009312FB" w:rsidP="00116FB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03040EE5" w14:textId="77777777" w:rsidR="0018436B" w:rsidRDefault="009312FB">
    <w:pPr>
      <w:pStyle w:val="Footer"/>
      <w:ind w:right="360"/>
    </w:pPr>
  </w:p>
  <w:p w14:paraId="4DBC0A08" w14:textId="77777777" w:rsidR="0018436B" w:rsidRDefault="009312FB"/>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9BAFF69" w14:textId="77777777" w:rsidR="0018436B" w:rsidRDefault="009312FB" w:rsidP="00F7117A">
    <w:pPr>
      <w:pStyle w:val="Footer"/>
      <w:ind w:left="0" w:right="360" w:firstLine="0"/>
      <w:jc w:val="cente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p w14:paraId="75E54438" w14:textId="77777777" w:rsidR="0018436B" w:rsidRDefault="009312FB">
    <w:pPr>
      <w:pStyle w:val="Footer"/>
      <w:jc w:val="righ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F266256" w14:textId="77777777" w:rsidR="0018436B" w:rsidRPr="000523E6" w:rsidRDefault="009312FB" w:rsidP="009C3BED">
    <w:pPr>
      <w:pStyle w:val="Footer"/>
      <w:ind w:left="0" w:right="360" w:firstLine="0"/>
    </w:pPr>
    <w:r w:rsidRPr="00F8347E">
      <w:t xml:space="preserve">Module developed by the TEACH Math Project, supported by the National Science Foundation </w:t>
    </w:r>
    <w:r>
      <w:t>(DRL # 1228034). Any opinions, findings, and conclusions or recommendations are t</w:t>
    </w:r>
    <w:r>
      <w:t>hose of the authors and do not necessarily reflect the views of the National Science Foundation.</w:t>
    </w:r>
  </w:p>
  <w:p w14:paraId="6E973702" w14:textId="77777777" w:rsidR="0018436B" w:rsidRDefault="009312FB" w:rsidP="009C3BED">
    <w:pPr>
      <w:pStyle w:val="Footer"/>
      <w:jc w:val="both"/>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48D9082" w14:textId="77777777" w:rsidR="009312FB" w:rsidRDefault="009312FB" w:rsidP="008F0F77">
      <w:r>
        <w:separator/>
      </w:r>
    </w:p>
  </w:footnote>
  <w:footnote w:type="continuationSeparator" w:id="0">
    <w:p w14:paraId="2DADB7A0" w14:textId="77777777" w:rsidR="009312FB" w:rsidRDefault="009312FB" w:rsidP="008F0F7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4613862" w14:textId="3085B0B8" w:rsidR="008F0F77" w:rsidRDefault="008F0F77" w:rsidP="008F0F77">
    <w:pPr>
      <w:pStyle w:val="Header"/>
      <w:ind w:left="360"/>
    </w:pPr>
    <w:r>
      <w:rPr>
        <w:lang w:val="en-US"/>
      </w:rPr>
      <w:t>Case Study Module</w:t>
    </w:r>
  </w:p>
  <w:p w14:paraId="65F57C30" w14:textId="77777777" w:rsidR="0018436B" w:rsidRDefault="009312FB"/>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97A7583"/>
    <w:multiLevelType w:val="hybridMultilevel"/>
    <w:tmpl w:val="2FDEAE7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7DD11501"/>
    <w:multiLevelType w:val="hybridMultilevel"/>
    <w:tmpl w:val="0A44588A"/>
    <w:lvl w:ilvl="0" w:tplc="F7A2C59E">
      <w:start w:val="1"/>
      <w:numFmt w:val="bullet"/>
      <w:lvlText w:val="›"/>
      <w:lvlJc w:val="left"/>
      <w:pPr>
        <w:tabs>
          <w:tab w:val="num" w:pos="720"/>
        </w:tabs>
        <w:ind w:left="720" w:hanging="360"/>
      </w:pPr>
      <w:rPr>
        <w:rFonts w:ascii="Verdana" w:hAnsi="Verdana" w:hint="default"/>
      </w:rPr>
    </w:lvl>
    <w:lvl w:ilvl="1" w:tplc="DE641C30">
      <w:start w:val="1"/>
      <w:numFmt w:val="bullet"/>
      <w:lvlText w:val="›"/>
      <w:lvlJc w:val="left"/>
      <w:pPr>
        <w:tabs>
          <w:tab w:val="num" w:pos="1440"/>
        </w:tabs>
        <w:ind w:left="1440" w:hanging="360"/>
      </w:pPr>
      <w:rPr>
        <w:rFonts w:ascii="Verdana" w:hAnsi="Verdana" w:hint="default"/>
      </w:rPr>
    </w:lvl>
    <w:lvl w:ilvl="2" w:tplc="0409000F">
      <w:start w:val="1"/>
      <w:numFmt w:val="decimal"/>
      <w:lvlText w:val="%3."/>
      <w:lvlJc w:val="left"/>
      <w:pPr>
        <w:tabs>
          <w:tab w:val="num" w:pos="2160"/>
        </w:tabs>
        <w:ind w:left="2160" w:hanging="360"/>
      </w:pPr>
      <w:rPr>
        <w:rFonts w:hint="default"/>
      </w:rPr>
    </w:lvl>
    <w:lvl w:ilvl="3" w:tplc="3B5EFBA6">
      <w:start w:val="1"/>
      <w:numFmt w:val="upperLetter"/>
      <w:lvlText w:val="%4."/>
      <w:lvlJc w:val="left"/>
      <w:pPr>
        <w:ind w:left="2880" w:hanging="360"/>
      </w:pPr>
      <w:rPr>
        <w:rFonts w:hint="default"/>
        <w:b/>
      </w:rPr>
    </w:lvl>
    <w:lvl w:ilvl="4" w:tplc="578ABF2E">
      <w:start w:val="1"/>
      <w:numFmt w:val="bullet"/>
      <w:lvlText w:val="›"/>
      <w:lvlJc w:val="left"/>
      <w:pPr>
        <w:tabs>
          <w:tab w:val="num" w:pos="3600"/>
        </w:tabs>
        <w:ind w:left="3600" w:hanging="360"/>
      </w:pPr>
      <w:rPr>
        <w:rFonts w:ascii="Verdana" w:hAnsi="Verdana" w:hint="default"/>
      </w:rPr>
    </w:lvl>
    <w:lvl w:ilvl="5" w:tplc="D7661CA4" w:tentative="1">
      <w:start w:val="1"/>
      <w:numFmt w:val="bullet"/>
      <w:lvlText w:val="›"/>
      <w:lvlJc w:val="left"/>
      <w:pPr>
        <w:tabs>
          <w:tab w:val="num" w:pos="4320"/>
        </w:tabs>
        <w:ind w:left="4320" w:hanging="360"/>
      </w:pPr>
      <w:rPr>
        <w:rFonts w:ascii="Verdana" w:hAnsi="Verdana" w:hint="default"/>
      </w:rPr>
    </w:lvl>
    <w:lvl w:ilvl="6" w:tplc="0432688E" w:tentative="1">
      <w:start w:val="1"/>
      <w:numFmt w:val="bullet"/>
      <w:lvlText w:val="›"/>
      <w:lvlJc w:val="left"/>
      <w:pPr>
        <w:tabs>
          <w:tab w:val="num" w:pos="5040"/>
        </w:tabs>
        <w:ind w:left="5040" w:hanging="360"/>
      </w:pPr>
      <w:rPr>
        <w:rFonts w:ascii="Verdana" w:hAnsi="Verdana" w:hint="default"/>
      </w:rPr>
    </w:lvl>
    <w:lvl w:ilvl="7" w:tplc="A6E88878" w:tentative="1">
      <w:start w:val="1"/>
      <w:numFmt w:val="bullet"/>
      <w:lvlText w:val="›"/>
      <w:lvlJc w:val="left"/>
      <w:pPr>
        <w:tabs>
          <w:tab w:val="num" w:pos="5760"/>
        </w:tabs>
        <w:ind w:left="5760" w:hanging="360"/>
      </w:pPr>
      <w:rPr>
        <w:rFonts w:ascii="Verdana" w:hAnsi="Verdana" w:hint="default"/>
      </w:rPr>
    </w:lvl>
    <w:lvl w:ilvl="8" w:tplc="D15654B6" w:tentative="1">
      <w:start w:val="1"/>
      <w:numFmt w:val="bullet"/>
      <w:lvlText w:val="›"/>
      <w:lvlJc w:val="left"/>
      <w:pPr>
        <w:tabs>
          <w:tab w:val="num" w:pos="6480"/>
        </w:tabs>
        <w:ind w:left="6480" w:hanging="360"/>
      </w:pPr>
      <w:rPr>
        <w:rFonts w:ascii="Verdana" w:hAnsi="Verdana"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F0F77"/>
    <w:rsid w:val="002878EE"/>
    <w:rsid w:val="002F38A5"/>
    <w:rsid w:val="00303746"/>
    <w:rsid w:val="006E4D45"/>
    <w:rsid w:val="008F0F77"/>
    <w:rsid w:val="009312FB"/>
    <w:rsid w:val="00EB0D89"/>
    <w:rsid w:val="00F810B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49973A"/>
  <w15:chartTrackingRefBased/>
  <w15:docId w15:val="{BAC46061-D2DF-419E-8E38-F312A87DCF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HAnsi" w:hAnsi="Times New Roman" w:cs="Times New Roman"/>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8F0F77"/>
    <w:pPr>
      <w:ind w:left="1800" w:hanging="360"/>
    </w:pPr>
    <w:rPr>
      <w:rFonts w:eastAsia="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F0F77"/>
    <w:pPr>
      <w:tabs>
        <w:tab w:val="center" w:pos="4320"/>
        <w:tab w:val="right" w:pos="8640"/>
      </w:tabs>
    </w:pPr>
    <w:rPr>
      <w:lang w:val="x-none" w:eastAsia="x-none"/>
    </w:rPr>
  </w:style>
  <w:style w:type="character" w:customStyle="1" w:styleId="HeaderChar">
    <w:name w:val="Header Char"/>
    <w:basedOn w:val="DefaultParagraphFont"/>
    <w:link w:val="Header"/>
    <w:uiPriority w:val="99"/>
    <w:rsid w:val="008F0F77"/>
    <w:rPr>
      <w:rFonts w:eastAsia="Calibri"/>
      <w:lang w:val="x-none" w:eastAsia="x-none"/>
    </w:rPr>
  </w:style>
  <w:style w:type="paragraph" w:styleId="Footer">
    <w:name w:val="footer"/>
    <w:basedOn w:val="Normal"/>
    <w:link w:val="FooterChar"/>
    <w:uiPriority w:val="99"/>
    <w:unhideWhenUsed/>
    <w:rsid w:val="008F0F77"/>
    <w:pPr>
      <w:tabs>
        <w:tab w:val="center" w:pos="4320"/>
        <w:tab w:val="right" w:pos="8640"/>
      </w:tabs>
    </w:pPr>
    <w:rPr>
      <w:lang w:val="x-none" w:eastAsia="x-none"/>
    </w:rPr>
  </w:style>
  <w:style w:type="character" w:customStyle="1" w:styleId="FooterChar">
    <w:name w:val="Footer Char"/>
    <w:basedOn w:val="DefaultParagraphFont"/>
    <w:link w:val="Footer"/>
    <w:uiPriority w:val="99"/>
    <w:rsid w:val="008F0F77"/>
    <w:rPr>
      <w:rFonts w:eastAsia="Calibri"/>
      <w:lang w:val="x-none" w:eastAsia="x-none"/>
    </w:rPr>
  </w:style>
  <w:style w:type="character" w:styleId="PageNumber">
    <w:name w:val="page number"/>
    <w:basedOn w:val="DefaultParagraphFont"/>
    <w:rsid w:val="008F0F77"/>
  </w:style>
  <w:style w:type="paragraph" w:styleId="BodyTextIndent2">
    <w:name w:val="Body Text Indent 2"/>
    <w:basedOn w:val="Normal"/>
    <w:link w:val="BodyTextIndent2Char"/>
    <w:rsid w:val="008F0F77"/>
    <w:pPr>
      <w:spacing w:after="120" w:line="480" w:lineRule="auto"/>
      <w:ind w:left="360"/>
    </w:pPr>
    <w:rPr>
      <w:lang w:val="x-none" w:eastAsia="x-none"/>
    </w:rPr>
  </w:style>
  <w:style w:type="character" w:customStyle="1" w:styleId="BodyTextIndent2Char">
    <w:name w:val="Body Text Indent 2 Char"/>
    <w:basedOn w:val="DefaultParagraphFont"/>
    <w:link w:val="BodyTextIndent2"/>
    <w:rsid w:val="008F0F77"/>
    <w:rPr>
      <w:rFonts w:eastAsia="Calibri"/>
      <w:lang w:val="x-none" w:eastAsia="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807</Words>
  <Characters>4603</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MQFoote</dc:creator>
  <cp:keywords/>
  <dc:description/>
  <cp:lastModifiedBy>MQFoote</cp:lastModifiedBy>
  <cp:revision>1</cp:revision>
  <dcterms:created xsi:type="dcterms:W3CDTF">2018-06-06T18:31:00Z</dcterms:created>
  <dcterms:modified xsi:type="dcterms:W3CDTF">2018-06-06T18:32:00Z</dcterms:modified>
</cp:coreProperties>
</file>