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822752" w14:textId="77777777" w:rsidR="00EB4F73" w:rsidRPr="00763D48" w:rsidRDefault="00EB4F73" w:rsidP="00EB4F73">
      <w:pPr>
        <w:ind w:left="0" w:firstLine="0"/>
        <w:rPr>
          <w:rFonts w:eastAsia="Times New Roman"/>
          <w:color w:val="000000"/>
        </w:rPr>
      </w:pPr>
      <w:r w:rsidRPr="00B207AB">
        <w:rPr>
          <w:b/>
          <w:sz w:val="28"/>
          <w:szCs w:val="28"/>
        </w:rPr>
        <w:t>Activity 4:</w:t>
      </w:r>
      <w:r>
        <w:rPr>
          <w:b/>
          <w:sz w:val="28"/>
          <w:szCs w:val="28"/>
        </w:rPr>
        <w:t xml:space="preserve"> Synthesizing and Connecting</w:t>
      </w:r>
      <w:r w:rsidRPr="00B207AB">
        <w:rPr>
          <w:b/>
          <w:sz w:val="28"/>
          <w:szCs w:val="28"/>
        </w:rPr>
        <w:t xml:space="preserve"> Across </w:t>
      </w:r>
      <w:r>
        <w:rPr>
          <w:b/>
          <w:sz w:val="28"/>
          <w:szCs w:val="28"/>
        </w:rPr>
        <w:t xml:space="preserve">Case Study </w:t>
      </w:r>
      <w:r w:rsidRPr="00B207AB">
        <w:rPr>
          <w:b/>
          <w:sz w:val="28"/>
          <w:szCs w:val="28"/>
        </w:rPr>
        <w:t>Activities</w:t>
      </w:r>
      <w:r>
        <w:rPr>
          <w:b/>
          <w:sz w:val="28"/>
          <w:szCs w:val="28"/>
        </w:rPr>
        <w:t xml:space="preserve"> (Written Assignment and Mock Parent-Teacher Conferences)</w:t>
      </w:r>
    </w:p>
    <w:p w14:paraId="552B2E42" w14:textId="77777777" w:rsidR="00EB4F73" w:rsidRPr="00147BF5" w:rsidRDefault="00EB4F73" w:rsidP="00EB4F73">
      <w:pPr>
        <w:ind w:left="0" w:firstLine="0"/>
        <w:rPr>
          <w:b/>
        </w:rPr>
      </w:pPr>
    </w:p>
    <w:p w14:paraId="749A8007" w14:textId="77777777" w:rsidR="00EB4F73" w:rsidRPr="00D86587" w:rsidRDefault="00EB4F73" w:rsidP="00EB4F73">
      <w:pPr>
        <w:ind w:left="0" w:firstLine="0"/>
        <w:rPr>
          <w:b/>
        </w:rPr>
      </w:pPr>
      <w:r>
        <w:rPr>
          <w:b/>
        </w:rPr>
        <w:t>Description of Synthesizing and Connecting Assignment</w:t>
      </w:r>
    </w:p>
    <w:p w14:paraId="662E7584" w14:textId="77777777" w:rsidR="00EB4F73" w:rsidRDefault="00EB4F73" w:rsidP="00EB4F73">
      <w:pPr>
        <w:ind w:left="0" w:firstLine="0"/>
      </w:pPr>
      <w:r>
        <w:t>In a report written outside of class, PSTs elaborate on what they have learned from the previous Case Study Activities. For this assignment, PSTs d</w:t>
      </w:r>
      <w:r w:rsidRPr="002968B6">
        <w:t xml:space="preserve">raw on </w:t>
      </w:r>
      <w:r>
        <w:t>all</w:t>
      </w:r>
      <w:r w:rsidRPr="002968B6">
        <w:t xml:space="preserve"> </w:t>
      </w:r>
      <w:r>
        <w:t xml:space="preserve">they </w:t>
      </w:r>
      <w:r w:rsidRPr="002968B6">
        <w:t xml:space="preserve">have learned about </w:t>
      </w:r>
      <w:r>
        <w:t>their</w:t>
      </w:r>
      <w:r w:rsidRPr="002968B6">
        <w:t xml:space="preserve"> case study student</w:t>
      </w:r>
      <w:r>
        <w:t>s</w:t>
      </w:r>
      <w:r w:rsidRPr="002968B6">
        <w:t xml:space="preserve"> from the various activities</w:t>
      </w:r>
      <w:r>
        <w:t xml:space="preserve"> and interactions with their student throughout the semester</w:t>
      </w:r>
      <w:r w:rsidRPr="002968B6">
        <w:t xml:space="preserve">. </w:t>
      </w:r>
      <w:r>
        <w:t xml:space="preserve">PSTs will use what they learned to plan for the future.  This activity can be completed as a written assignment alone, submitted at the end of the semester (or as a portion of a final exam), or it can be used in combination with a </w:t>
      </w:r>
      <w:r w:rsidRPr="004F3D99">
        <w:rPr>
          <w:i/>
        </w:rPr>
        <w:t xml:space="preserve">mock parent-teacher conference </w:t>
      </w:r>
      <w:r>
        <w:t xml:space="preserve">activity (an in-class activity for PSTs to share their learning with a peer). The written assignment instructions are provided in Handout CS 12.  If an instructor opts to follow-up the written assignment with mock parent teacher conferences, refer to the Lesson Outline below. </w:t>
      </w:r>
    </w:p>
    <w:p w14:paraId="1F5F353A" w14:textId="77777777" w:rsidR="00EB4F73" w:rsidRDefault="00EB4F73" w:rsidP="00EB4F73">
      <w:pPr>
        <w:ind w:left="0" w:firstLine="0"/>
      </w:pPr>
    </w:p>
    <w:p w14:paraId="2289B79B" w14:textId="77777777" w:rsidR="00EB4F73" w:rsidRDefault="00EB4F73" w:rsidP="00EB4F73">
      <w:pPr>
        <w:ind w:left="0" w:firstLine="0"/>
        <w:rPr>
          <w:b/>
        </w:rPr>
      </w:pPr>
      <w:r>
        <w:rPr>
          <w:b/>
        </w:rPr>
        <w:t>Goals for Synthesizing and Connecting Across Case Study Activities</w:t>
      </w:r>
    </w:p>
    <w:p w14:paraId="18557E5E" w14:textId="77777777" w:rsidR="00EB4F73" w:rsidRPr="004E0CE8" w:rsidRDefault="00EB4F73" w:rsidP="00EB4F73">
      <w:pPr>
        <w:ind w:left="0" w:firstLine="0"/>
      </w:pPr>
      <w:r>
        <w:t xml:space="preserve">For the PSTs to synthesize the information and understandings they have learned across the activities, make connections among students’ MMKB, and generate ideas for future teaching and learning based on what they know about their case study student. For PSTs to consider, rehearse, and reflect on ways to communicate and build relationships with parents in support of students’ learning. </w:t>
      </w:r>
    </w:p>
    <w:p w14:paraId="22DD9373" w14:textId="77777777" w:rsidR="00EB4F73" w:rsidRDefault="00EB4F73" w:rsidP="00EB4F73">
      <w:pPr>
        <w:ind w:left="0" w:firstLine="0"/>
        <w:rPr>
          <w:b/>
        </w:rPr>
      </w:pPr>
    </w:p>
    <w:p w14:paraId="296E5834" w14:textId="77777777" w:rsidR="00EB4F73" w:rsidRPr="0005479E" w:rsidRDefault="00EB4F73" w:rsidP="00EB4F73">
      <w:pPr>
        <w:ind w:left="0" w:firstLine="0"/>
        <w:rPr>
          <w:b/>
        </w:rPr>
      </w:pPr>
      <w:r w:rsidRPr="0005479E">
        <w:rPr>
          <w:b/>
        </w:rPr>
        <w:t>Lesson Outline for Mock Parent-Teacher Conferences</w:t>
      </w:r>
    </w:p>
    <w:p w14:paraId="093A89ED" w14:textId="77777777" w:rsidR="00EB4F73" w:rsidRDefault="00EB4F73" w:rsidP="00EB4F73">
      <w:pPr>
        <w:ind w:left="0" w:firstLine="0"/>
      </w:pPr>
    </w:p>
    <w:p w14:paraId="25CA0411" w14:textId="77777777" w:rsidR="00EB4F73" w:rsidRDefault="00EB4F73" w:rsidP="00EB4F73">
      <w:pPr>
        <w:ind w:left="0" w:firstLine="0"/>
      </w:pPr>
      <w:r>
        <w:rPr>
          <w:b/>
        </w:rPr>
        <w:t>LAUNCH:</w:t>
      </w:r>
      <w:r>
        <w:t xml:space="preserve"> After students have written the report described above, students should bring their report and student work to class as background information to use in talking with parents/family for a “Mock Parent Conference.” In order to interrupt the typical school-home dynamic that positions teachers as the “knowers” and parents as the “learners” of their children, PSTs need the “Getting to Know You” interviews available so that the PST playing the parent can read about the child, bring that knowledge about the case student to the conference, and prepare them to respond to Prompt #4 below.</w:t>
      </w:r>
    </w:p>
    <w:p w14:paraId="520AD824" w14:textId="77777777" w:rsidR="00EB4F73" w:rsidRDefault="00EB4F73" w:rsidP="00EB4F73">
      <w:pPr>
        <w:ind w:left="0" w:firstLine="0"/>
      </w:pPr>
    </w:p>
    <w:p w14:paraId="0512C05D" w14:textId="77777777" w:rsidR="00EB4F73" w:rsidRDefault="00EB4F73" w:rsidP="00EB4F73">
      <w:pPr>
        <w:ind w:left="0" w:firstLine="0"/>
      </w:pPr>
      <w:r>
        <w:t>The instructor provides a brief overview for how the conferences will be conducted, explaining that i</w:t>
      </w:r>
      <w:r w:rsidRPr="007F24C3">
        <w:t xml:space="preserve">n pairs, each </w:t>
      </w:r>
      <w:r>
        <w:t xml:space="preserve">PST will take </w:t>
      </w:r>
      <w:r w:rsidRPr="007F24C3">
        <w:t>turn</w:t>
      </w:r>
      <w:r>
        <w:t xml:space="preserve">s in roles as a teacher and as a parent/family member for PSTs </w:t>
      </w:r>
      <w:r w:rsidRPr="007F24C3">
        <w:t>case study student</w:t>
      </w:r>
      <w:r>
        <w:t>s</w:t>
      </w:r>
      <w:r w:rsidRPr="007F24C3">
        <w:t xml:space="preserve">. </w:t>
      </w:r>
      <w:r>
        <w:t xml:space="preserve">Mirroring the amount of time usually spent discussing mathematics in conferences, pairs will spend approximately </w:t>
      </w:r>
      <w:r w:rsidRPr="007F24C3">
        <w:t xml:space="preserve">5 minutes </w:t>
      </w:r>
      <w:r>
        <w:t xml:space="preserve">discussing each student (PSTs stay in each role for approximately 5 minutes). The instructor should announce when 5 minutes are up – time for PSTs to switch roles. After each PST has served in each roll, the pair provides feedback to each other, as indicated on the prompts. </w:t>
      </w:r>
    </w:p>
    <w:p w14:paraId="3B6A56C0" w14:textId="77777777" w:rsidR="00EB4F73" w:rsidRDefault="00EB4F73" w:rsidP="00EB4F73">
      <w:pPr>
        <w:ind w:left="0" w:firstLine="0"/>
      </w:pPr>
    </w:p>
    <w:p w14:paraId="798EC89B" w14:textId="77777777" w:rsidR="00EB4F73" w:rsidRDefault="00EB4F73" w:rsidP="00EB4F73">
      <w:pPr>
        <w:ind w:left="0" w:firstLine="0"/>
      </w:pPr>
      <w:r>
        <w:t>To prompt PSTs about issues and considerations in communicating with parents, instructors briefly discuss the following. These ideas are intended to open up thinking and can be revisited in more depth in the summary, but we have found that introducing these ideas prior to conferencing is helpful to preemptively address ideas that could come up in pair discussions:</w:t>
      </w:r>
    </w:p>
    <w:p w14:paraId="75B2DFBC" w14:textId="77777777" w:rsidR="00EB4F73" w:rsidRDefault="00EB4F73" w:rsidP="00EB4F73">
      <w:pPr>
        <w:numPr>
          <w:ilvl w:val="0"/>
          <w:numId w:val="3"/>
        </w:numPr>
      </w:pPr>
      <w:r>
        <w:t xml:space="preserve">Ask PSTs if they have attended conferences as a parent or family member. If so, ask PSTs’ to share their experiences and feelings. If PSTs have had these experiences, often they have been difficult or painful – with stories of how teachers offended parents by </w:t>
      </w:r>
      <w:r>
        <w:lastRenderedPageBreak/>
        <w:t xml:space="preserve">focusing only on behavioral problems or what students did not know. If PSTs have not had these experiences, ask them to imagine how they would want to experience a conference about their child. These comments can be used to discuss the importance of focusing on strengths and next steps for learning, rather than focusing on deficits for children. </w:t>
      </w:r>
    </w:p>
    <w:p w14:paraId="6A3E3232" w14:textId="77777777" w:rsidR="00EB4F73" w:rsidRDefault="00EB4F73" w:rsidP="00EB4F73">
      <w:pPr>
        <w:numPr>
          <w:ilvl w:val="0"/>
          <w:numId w:val="3"/>
        </w:numPr>
      </w:pPr>
      <w:r>
        <w:t xml:space="preserve">A common perspective we have heard is that “some parents do not care.” It is helpful to state up front that parents care about their children, even if parents are not behaving in ways that schools often expect. Instructors can ask PSTs to consider ways they can broaden their perspectives on caring, obligations teachers have for meeting </w:t>
      </w:r>
      <w:proofErr w:type="spellStart"/>
      <w:r>
        <w:t>students</w:t>
      </w:r>
      <w:proofErr w:type="spellEnd"/>
      <w:r>
        <w:t xml:space="preserve"> needs (rather than blaming parents), and ways we can build positive relationships and communication with parents.</w:t>
      </w:r>
    </w:p>
    <w:p w14:paraId="6F188E97" w14:textId="77777777" w:rsidR="00EB4F73" w:rsidRPr="007F24C3" w:rsidRDefault="00EB4F73" w:rsidP="00EB4F73">
      <w:pPr>
        <w:ind w:left="360" w:firstLine="0"/>
      </w:pPr>
    </w:p>
    <w:p w14:paraId="1C231C50" w14:textId="77777777" w:rsidR="00EB4F73" w:rsidRDefault="00EB4F73" w:rsidP="00EB4F73">
      <w:pPr>
        <w:ind w:left="0" w:firstLine="0"/>
      </w:pPr>
      <w:r>
        <w:t xml:space="preserve">Next, make sure that pairs have space to talk and instruct pairs to use the prompts below to guide their mock conferences. </w:t>
      </w:r>
    </w:p>
    <w:p w14:paraId="0A01DA72" w14:textId="77777777" w:rsidR="00EB4F73" w:rsidRDefault="00EB4F73" w:rsidP="00EB4F73">
      <w:pPr>
        <w:ind w:left="0" w:firstLine="0"/>
      </w:pPr>
    </w:p>
    <w:p w14:paraId="0425EF6E" w14:textId="77777777" w:rsidR="00EB4F73" w:rsidRPr="00E227C4" w:rsidRDefault="00EB4F73" w:rsidP="00EB4F73">
      <w:pPr>
        <w:ind w:left="0" w:firstLine="0"/>
        <w:rPr>
          <w:b/>
        </w:rPr>
      </w:pPr>
      <w:r w:rsidRPr="00E227C4">
        <w:rPr>
          <w:b/>
        </w:rPr>
        <w:t>EXPLORE:</w:t>
      </w:r>
    </w:p>
    <w:p w14:paraId="3E5F024A" w14:textId="77777777" w:rsidR="00EB4F73" w:rsidRDefault="00EB4F73" w:rsidP="00EB4F73">
      <w:pPr>
        <w:ind w:left="0" w:firstLine="0"/>
      </w:pPr>
    </w:p>
    <w:p w14:paraId="5DE7949E" w14:textId="77777777" w:rsidR="00EB4F73" w:rsidRDefault="00EB4F73" w:rsidP="00EB4F73">
      <w:pPr>
        <w:ind w:left="0" w:firstLine="0"/>
      </w:pPr>
      <w:r>
        <w:t xml:space="preserve">PSTs conference in pairs, using the prompts below to structure their conversation. The instructor announces time after 5 minutes (switch roles), 10 minutes (debrief), and 15 minutes (come together as a whole class for the Summary). </w:t>
      </w:r>
    </w:p>
    <w:p w14:paraId="183D5308" w14:textId="77777777" w:rsidR="00EB4F73" w:rsidRDefault="00EB4F73" w:rsidP="00EB4F73">
      <w:pPr>
        <w:ind w:left="0" w:firstLine="0"/>
      </w:pPr>
    </w:p>
    <w:p w14:paraId="03A72763" w14:textId="77777777" w:rsidR="00EB4F73" w:rsidRDefault="00EB4F73" w:rsidP="00EB4F73">
      <w:pPr>
        <w:ind w:left="0" w:firstLine="0"/>
      </w:pPr>
      <w:r>
        <w:rPr>
          <w:b/>
        </w:rPr>
        <w:t>Prompts for Mock Parent Conferences (in pairs, each taking a turn as Teacher and as Parent):</w:t>
      </w:r>
    </w:p>
    <w:p w14:paraId="3E9EAD66" w14:textId="77777777" w:rsidR="00EB4F73" w:rsidRDefault="00EB4F73" w:rsidP="00EB4F73">
      <w:pPr>
        <w:ind w:left="0" w:firstLine="0"/>
      </w:pPr>
    </w:p>
    <w:p w14:paraId="686EF0E1" w14:textId="77777777" w:rsidR="00EB4F73" w:rsidRPr="007F24C3" w:rsidRDefault="00EB4F73" w:rsidP="00EB4F73">
      <w:pPr>
        <w:ind w:left="720"/>
      </w:pPr>
      <w:r w:rsidRPr="007F24C3">
        <w:t xml:space="preserve">Teacher: </w:t>
      </w:r>
    </w:p>
    <w:p w14:paraId="031BC4E1" w14:textId="77777777" w:rsidR="00EB4F73" w:rsidRPr="007F24C3" w:rsidRDefault="00EB4F73" w:rsidP="00EB4F73">
      <w:pPr>
        <w:numPr>
          <w:ilvl w:val="2"/>
          <w:numId w:val="2"/>
        </w:numPr>
        <w:tabs>
          <w:tab w:val="clear" w:pos="2160"/>
        </w:tabs>
        <w:ind w:left="720"/>
      </w:pPr>
      <w:r w:rsidRPr="007F24C3">
        <w:t>Summarize students’ competencies, evidence of learning, and ideas for next steps.</w:t>
      </w:r>
    </w:p>
    <w:p w14:paraId="5B5C96BF" w14:textId="77777777" w:rsidR="00EB4F73" w:rsidRPr="007F24C3" w:rsidRDefault="00EB4F73" w:rsidP="00EB4F73">
      <w:pPr>
        <w:numPr>
          <w:ilvl w:val="2"/>
          <w:numId w:val="2"/>
        </w:numPr>
        <w:tabs>
          <w:tab w:val="clear" w:pos="2160"/>
        </w:tabs>
        <w:ind w:left="720"/>
      </w:pPr>
      <w:r w:rsidRPr="007F24C3">
        <w:t>Support your findings with evidence to illustrate your ideas so parents understand.</w:t>
      </w:r>
    </w:p>
    <w:p w14:paraId="0A100146" w14:textId="77777777" w:rsidR="00EB4F73" w:rsidRDefault="00EB4F73" w:rsidP="00EB4F73">
      <w:pPr>
        <w:numPr>
          <w:ilvl w:val="2"/>
          <w:numId w:val="2"/>
        </w:numPr>
        <w:tabs>
          <w:tab w:val="clear" w:pos="2160"/>
        </w:tabs>
        <w:ind w:left="720"/>
      </w:pPr>
      <w:r w:rsidRPr="007F24C3">
        <w:t>Show your “problem” and use it to explain how you intend to support the students’ learning.</w:t>
      </w:r>
    </w:p>
    <w:p w14:paraId="230D836B" w14:textId="77777777" w:rsidR="00EB4F73" w:rsidRDefault="00EB4F73" w:rsidP="00EB4F73">
      <w:pPr>
        <w:numPr>
          <w:ilvl w:val="2"/>
          <w:numId w:val="2"/>
        </w:numPr>
        <w:tabs>
          <w:tab w:val="clear" w:pos="2160"/>
        </w:tabs>
        <w:ind w:left="720"/>
      </w:pPr>
      <w:r>
        <w:t>Ask the parents/family questions that might help you to understand their child and support their child’s learning. Focus on learning more about a child’s competencies from the perspective of the parents/family.</w:t>
      </w:r>
    </w:p>
    <w:p w14:paraId="5877610F" w14:textId="77777777" w:rsidR="00EB4F73" w:rsidRPr="007F24C3" w:rsidRDefault="00EB4F73" w:rsidP="00EB4F73">
      <w:pPr>
        <w:ind w:left="720"/>
      </w:pPr>
    </w:p>
    <w:p w14:paraId="76D35756" w14:textId="77777777" w:rsidR="00EB4F73" w:rsidRPr="007F24C3" w:rsidRDefault="00EB4F73" w:rsidP="00EB4F73">
      <w:pPr>
        <w:ind w:left="720"/>
      </w:pPr>
      <w:r w:rsidRPr="007F24C3">
        <w:t>Parent:</w:t>
      </w:r>
    </w:p>
    <w:p w14:paraId="24CA64BF" w14:textId="77777777" w:rsidR="00EB4F73" w:rsidRDefault="00EB4F73" w:rsidP="00EB4F73">
      <w:pPr>
        <w:numPr>
          <w:ilvl w:val="1"/>
          <w:numId w:val="1"/>
        </w:numPr>
        <w:tabs>
          <w:tab w:val="clear" w:pos="1800"/>
        </w:tabs>
        <w:ind w:left="720"/>
      </w:pPr>
      <w:r w:rsidRPr="007F24C3">
        <w:t xml:space="preserve">Ask questions, offer comments, etc. </w:t>
      </w:r>
    </w:p>
    <w:p w14:paraId="0387B973" w14:textId="77777777" w:rsidR="00EB4F73" w:rsidRDefault="00EB4F73" w:rsidP="00EB4F73">
      <w:pPr>
        <w:numPr>
          <w:ilvl w:val="1"/>
          <w:numId w:val="1"/>
        </w:numPr>
        <w:tabs>
          <w:tab w:val="clear" w:pos="1800"/>
        </w:tabs>
        <w:ind w:left="720"/>
      </w:pPr>
      <w:r w:rsidRPr="007F24C3">
        <w:t>After the “conference” is over, provide feedback to the teacher on how you felt, how well you understood the teacher’s points, how well the findings were evidenced.</w:t>
      </w:r>
    </w:p>
    <w:p w14:paraId="08E21DE3" w14:textId="77777777" w:rsidR="00EB4F73" w:rsidRPr="007F24C3" w:rsidRDefault="00EB4F73" w:rsidP="00EB4F73"/>
    <w:p w14:paraId="65A14E47" w14:textId="77777777" w:rsidR="00EB4F73" w:rsidRDefault="00EB4F73" w:rsidP="00EB4F73">
      <w:pPr>
        <w:ind w:left="0" w:firstLine="0"/>
        <w:rPr>
          <w:b/>
        </w:rPr>
      </w:pPr>
      <w:r w:rsidRPr="00E309E8">
        <w:rPr>
          <w:b/>
        </w:rPr>
        <w:t xml:space="preserve">SUMMARY: </w:t>
      </w:r>
    </w:p>
    <w:p w14:paraId="7844D833" w14:textId="77777777" w:rsidR="00EB4F73" w:rsidRDefault="00EB4F73" w:rsidP="00EB4F73">
      <w:pPr>
        <w:ind w:left="0" w:firstLine="0"/>
        <w:rPr>
          <w:b/>
        </w:rPr>
      </w:pPr>
    </w:p>
    <w:p w14:paraId="042717A3" w14:textId="77777777" w:rsidR="00EB4F73" w:rsidRDefault="00EB4F73" w:rsidP="00EB4F73">
      <w:pPr>
        <w:ind w:left="0" w:firstLine="0"/>
      </w:pPr>
      <w:r>
        <w:t xml:space="preserve">After pairs have each had a turn in each role and shared feedback, instructors facilitate a whole class discussion about the conferences. As appropriate, return to the initial discussion about any deficit perspectives or past negative experiences that were shared during the Launch. </w:t>
      </w:r>
    </w:p>
    <w:p w14:paraId="6AC28C79" w14:textId="77777777" w:rsidR="00EB4F73" w:rsidRPr="00E309E8" w:rsidRDefault="00EB4F73" w:rsidP="00EB4F73">
      <w:pPr>
        <w:ind w:left="0" w:firstLine="0"/>
      </w:pPr>
    </w:p>
    <w:p w14:paraId="4493EA01" w14:textId="77777777" w:rsidR="00EB4F73" w:rsidRDefault="00EB4F73" w:rsidP="00EB4F73">
      <w:pPr>
        <w:ind w:left="360"/>
      </w:pPr>
      <w:r>
        <w:rPr>
          <w:b/>
        </w:rPr>
        <w:t xml:space="preserve">Prompts for </w:t>
      </w:r>
      <w:r w:rsidRPr="002A3FE3">
        <w:rPr>
          <w:b/>
        </w:rPr>
        <w:t xml:space="preserve">Whole Group Discussion </w:t>
      </w:r>
      <w:r>
        <w:t>(these prompts can be used for whole group discussion and/or written reflections after Mock Parent Conferences):</w:t>
      </w:r>
    </w:p>
    <w:p w14:paraId="7984FF5A" w14:textId="77777777" w:rsidR="00EB4F73" w:rsidRDefault="00EB4F73" w:rsidP="00EB4F73">
      <w:pPr>
        <w:ind w:left="720"/>
      </w:pPr>
      <w:r>
        <w:lastRenderedPageBreak/>
        <w:t>1.   What went well in your conversation? What was difficult or challenging? What would you want to phrase or communicate differently?</w:t>
      </w:r>
      <w:r w:rsidRPr="001B5AB5">
        <w:t xml:space="preserve"> </w:t>
      </w:r>
    </w:p>
    <w:p w14:paraId="7E451B79" w14:textId="77777777" w:rsidR="00EB4F73" w:rsidRDefault="00EB4F73" w:rsidP="00EB4F73">
      <w:pPr>
        <w:ind w:left="720"/>
      </w:pPr>
      <w:r>
        <w:t>2.  What are some key ideas you want to keep in mind when communicating with families with the goal of building relationships with family and supporting students’ learning?</w:t>
      </w:r>
    </w:p>
    <w:p w14:paraId="3C3BF3DB" w14:textId="77777777" w:rsidR="00EB4F73" w:rsidRDefault="00EB4F73" w:rsidP="00EB4F73">
      <w:pPr>
        <w:ind w:left="720"/>
      </w:pPr>
      <w:r>
        <w:t>3.  What kind of information can you learn from parents and families that will help you to support students’ learning?</w:t>
      </w:r>
    </w:p>
    <w:p w14:paraId="6306FEFC" w14:textId="77777777" w:rsidR="00EB4F73" w:rsidRDefault="00EB4F73" w:rsidP="00EB4F73">
      <w:pPr>
        <w:ind w:left="0" w:firstLine="0"/>
      </w:pPr>
    </w:p>
    <w:p w14:paraId="1E70EF01" w14:textId="77777777" w:rsidR="00EB4F73" w:rsidRDefault="00EB4F73" w:rsidP="00EB4F73">
      <w:pPr>
        <w:ind w:left="0" w:firstLine="0"/>
        <w:rPr>
          <w:rFonts w:eastAsia="Times New Roman"/>
          <w:b/>
          <w:color w:val="000000"/>
          <w:u w:val="single"/>
        </w:rPr>
      </w:pPr>
      <w:r w:rsidRPr="00F73DEB">
        <w:rPr>
          <w:rFonts w:eastAsia="Times New Roman"/>
          <w:b/>
          <w:color w:val="000000"/>
          <w:u w:val="single"/>
        </w:rPr>
        <w:t xml:space="preserve">Additional Resources for PSTs and Instructors for Synthesizing and Connecting Across Case Study Activities: </w:t>
      </w:r>
    </w:p>
    <w:p w14:paraId="6D8DAA97" w14:textId="77777777" w:rsidR="00EB4F73" w:rsidRDefault="00EB4F73" w:rsidP="00EB4F73">
      <w:pPr>
        <w:ind w:left="0" w:firstLine="0"/>
        <w:rPr>
          <w:rFonts w:eastAsia="Times New Roman"/>
          <w:color w:val="000000"/>
        </w:rPr>
      </w:pPr>
      <w:r>
        <w:rPr>
          <w:rFonts w:eastAsia="Times New Roman"/>
          <w:color w:val="000000"/>
        </w:rPr>
        <w:t xml:space="preserve">Note: With the exception of Ramirez &amp; </w:t>
      </w:r>
      <w:proofErr w:type="spellStart"/>
      <w:r>
        <w:rPr>
          <w:rFonts w:eastAsia="Times New Roman"/>
          <w:color w:val="000000"/>
        </w:rPr>
        <w:t>Celedón-Pattichis</w:t>
      </w:r>
      <w:proofErr w:type="spellEnd"/>
      <w:r>
        <w:rPr>
          <w:rFonts w:eastAsia="Times New Roman"/>
          <w:color w:val="000000"/>
        </w:rPr>
        <w:t xml:space="preserve">, the following readings are helpful for PSTs to read to learn more about building relationships and interacting with parents. The Ramirez &amp; </w:t>
      </w:r>
      <w:proofErr w:type="spellStart"/>
      <w:r>
        <w:rPr>
          <w:rFonts w:eastAsia="Times New Roman"/>
          <w:color w:val="000000"/>
        </w:rPr>
        <w:t>Celedón-Pattichis</w:t>
      </w:r>
      <w:proofErr w:type="spellEnd"/>
      <w:r>
        <w:rPr>
          <w:rFonts w:eastAsia="Times New Roman"/>
          <w:color w:val="000000"/>
        </w:rPr>
        <w:t xml:space="preserve"> chapter focuses on instructional implications for working with ELLs in mathematics. </w:t>
      </w:r>
    </w:p>
    <w:p w14:paraId="6ED649A8" w14:textId="77777777" w:rsidR="00EB4F73" w:rsidRPr="00F73DEB" w:rsidRDefault="00EB4F73" w:rsidP="00EB4F73">
      <w:pPr>
        <w:ind w:left="0" w:firstLine="0"/>
        <w:rPr>
          <w:rFonts w:eastAsia="Times New Roman"/>
          <w:color w:val="000000"/>
        </w:rPr>
      </w:pPr>
    </w:p>
    <w:p w14:paraId="2DD493F7" w14:textId="77777777" w:rsidR="00EB4F73" w:rsidRPr="007D0544" w:rsidRDefault="00EB4F73" w:rsidP="00EB4F73">
      <w:pPr>
        <w:ind w:left="360"/>
        <w:contextualSpacing/>
        <w:rPr>
          <w:rFonts w:eastAsia="Times New Roman"/>
          <w:i/>
          <w:color w:val="000000"/>
        </w:rPr>
      </w:pPr>
      <w:r>
        <w:rPr>
          <w:rFonts w:eastAsia="Times New Roman"/>
          <w:color w:val="000000"/>
        </w:rPr>
        <w:t xml:space="preserve">Aguirre, J., Mayfield-Ingram, K., Martin, D. (2013). Routine practices to engage parents in promoting positive math learning and identity. In </w:t>
      </w:r>
      <w:r w:rsidRPr="00D113C2">
        <w:rPr>
          <w:rFonts w:eastAsia="Times New Roman"/>
          <w:i/>
          <w:color w:val="000000"/>
        </w:rPr>
        <w:t>The impact of identity in K-8 mathematics: Rethinking equity-based practices</w:t>
      </w:r>
      <w:r>
        <w:rPr>
          <w:rFonts w:eastAsia="Times New Roman"/>
          <w:color w:val="000000"/>
        </w:rPr>
        <w:t xml:space="preserve"> (pp. 87-103). Reston, VA: National Council of Teachers of Mathematics.  </w:t>
      </w:r>
    </w:p>
    <w:p w14:paraId="4F3D2DCA" w14:textId="77777777" w:rsidR="00EB4F73" w:rsidRPr="005A42C2" w:rsidRDefault="00EB4F73" w:rsidP="00EB4F73">
      <w:pPr>
        <w:ind w:left="360"/>
        <w:rPr>
          <w:rStyle w:val="Hyperlink"/>
        </w:rPr>
      </w:pPr>
      <w:r w:rsidRPr="001F75BC">
        <w:t>Civil</w:t>
      </w:r>
      <w:r>
        <w:t>, M</w:t>
      </w:r>
      <w:r w:rsidRPr="001F75BC">
        <w:t xml:space="preserve"> &amp; Menendez</w:t>
      </w:r>
      <w:r>
        <w:t xml:space="preserve">, J. M. </w:t>
      </w:r>
      <w:r w:rsidRPr="001F75BC">
        <w:t xml:space="preserve"> (2010) </w:t>
      </w:r>
      <w:r w:rsidRPr="001F75BC">
        <w:rPr>
          <w:i/>
        </w:rPr>
        <w:t>Involving Latina and Latino parents in their children’s mathematics education</w:t>
      </w:r>
      <w:r w:rsidRPr="001F75BC">
        <w:t xml:space="preserve">. NCTM Research Brief. </w:t>
      </w:r>
      <w:hyperlink r:id="rId7" w:history="1">
        <w:r w:rsidRPr="001F75BC">
          <w:rPr>
            <w:rStyle w:val="Hyperlink"/>
          </w:rPr>
          <w:t>http://www.nctm.org/news/content.aspx?id=27539</w:t>
        </w:r>
      </w:hyperlink>
    </w:p>
    <w:p w14:paraId="79128E06" w14:textId="77777777" w:rsidR="00EB4F73" w:rsidRPr="001F75BC" w:rsidRDefault="00EB4F73" w:rsidP="00EB4F73">
      <w:pPr>
        <w:ind w:left="360"/>
      </w:pPr>
      <w:r>
        <w:t>J</w:t>
      </w:r>
      <w:r w:rsidRPr="001F75BC">
        <w:t xml:space="preserve">ackson, K. &amp; Remillard, J. (2005) Rethinking </w:t>
      </w:r>
      <w:r>
        <w:t>p</w:t>
      </w:r>
      <w:r w:rsidRPr="001F75BC">
        <w:t xml:space="preserve">arent </w:t>
      </w:r>
      <w:r>
        <w:t>i</w:t>
      </w:r>
      <w:r w:rsidRPr="001F75BC">
        <w:t xml:space="preserve">nvolvement: African American </w:t>
      </w:r>
      <w:r>
        <w:t>m</w:t>
      </w:r>
      <w:r w:rsidRPr="001F75BC">
        <w:t xml:space="preserve">others construct their roles in mathematics education of their children. </w:t>
      </w:r>
      <w:r w:rsidRPr="001F75BC">
        <w:rPr>
          <w:i/>
        </w:rPr>
        <w:t>School Community Journal</w:t>
      </w:r>
      <w:r w:rsidRPr="001F75BC">
        <w:t xml:space="preserve">. </w:t>
      </w:r>
      <w:r w:rsidRPr="00371F27">
        <w:rPr>
          <w:i/>
        </w:rPr>
        <w:t>15</w:t>
      </w:r>
      <w:r w:rsidRPr="001F75BC">
        <w:t>(1) 52-71.</w:t>
      </w:r>
    </w:p>
    <w:p w14:paraId="57DF6EBE" w14:textId="77777777" w:rsidR="00EB4F73" w:rsidRPr="007D0544" w:rsidRDefault="00EB4F73" w:rsidP="00EB4F73">
      <w:pPr>
        <w:pStyle w:val="PlainText"/>
        <w:ind w:left="360" w:hanging="360"/>
        <w:rPr>
          <w:rFonts w:ascii="Times New Roman" w:hAnsi="Times New Roman"/>
          <w:sz w:val="24"/>
          <w:szCs w:val="24"/>
        </w:rPr>
      </w:pPr>
      <w:r w:rsidRPr="007D0544">
        <w:rPr>
          <w:rFonts w:ascii="Times New Roman" w:hAnsi="Times New Roman"/>
          <w:sz w:val="24"/>
          <w:szCs w:val="24"/>
        </w:rPr>
        <w:t xml:space="preserve">Kozol, J. (2007). Reaching out to get to know the parents of our children. In J. Kozol (Ed.), </w:t>
      </w:r>
      <w:r w:rsidRPr="007D0544">
        <w:rPr>
          <w:rFonts w:ascii="Times New Roman" w:hAnsi="Times New Roman"/>
          <w:i/>
          <w:sz w:val="24"/>
          <w:szCs w:val="24"/>
        </w:rPr>
        <w:t xml:space="preserve">Letters to a </w:t>
      </w:r>
      <w:r>
        <w:rPr>
          <w:rFonts w:ascii="Times New Roman" w:hAnsi="Times New Roman"/>
          <w:i/>
          <w:sz w:val="24"/>
          <w:szCs w:val="24"/>
        </w:rPr>
        <w:t>y</w:t>
      </w:r>
      <w:r w:rsidRPr="007D0544">
        <w:rPr>
          <w:rFonts w:ascii="Times New Roman" w:hAnsi="Times New Roman"/>
          <w:i/>
          <w:sz w:val="24"/>
          <w:szCs w:val="24"/>
        </w:rPr>
        <w:t xml:space="preserve">oung </w:t>
      </w:r>
      <w:r>
        <w:rPr>
          <w:rFonts w:ascii="Times New Roman" w:hAnsi="Times New Roman"/>
          <w:i/>
          <w:sz w:val="24"/>
          <w:szCs w:val="24"/>
        </w:rPr>
        <w:t>t</w:t>
      </w:r>
      <w:r w:rsidRPr="007D0544">
        <w:rPr>
          <w:rFonts w:ascii="Times New Roman" w:hAnsi="Times New Roman"/>
          <w:i/>
          <w:sz w:val="24"/>
          <w:szCs w:val="24"/>
        </w:rPr>
        <w:t>eacher</w:t>
      </w:r>
      <w:r>
        <w:rPr>
          <w:rFonts w:ascii="Times New Roman" w:hAnsi="Times New Roman"/>
          <w:sz w:val="24"/>
          <w:szCs w:val="24"/>
        </w:rPr>
        <w:t xml:space="preserve"> (pp. 21-32). </w:t>
      </w:r>
      <w:r w:rsidRPr="007D0544">
        <w:rPr>
          <w:rFonts w:ascii="Times New Roman" w:hAnsi="Times New Roman"/>
          <w:sz w:val="24"/>
          <w:szCs w:val="24"/>
        </w:rPr>
        <w:t>New York, NY: Crown.</w:t>
      </w:r>
    </w:p>
    <w:p w14:paraId="31A864E3" w14:textId="77777777" w:rsidR="00EB4F73" w:rsidRPr="00D643E8" w:rsidRDefault="00EB4F73" w:rsidP="00EB4F73">
      <w:pPr>
        <w:ind w:left="360"/>
        <w:contextualSpacing/>
        <w:rPr>
          <w:rFonts w:eastAsia="Times New Roman"/>
          <w:i/>
          <w:color w:val="000000"/>
        </w:rPr>
      </w:pPr>
      <w:proofErr w:type="spellStart"/>
      <w:r w:rsidRPr="007D0544">
        <w:t>Peressini</w:t>
      </w:r>
      <w:proofErr w:type="spellEnd"/>
      <w:r w:rsidRPr="007D0544">
        <w:t xml:space="preserve">, D. (1997). Building bridges between diverse families and mathematics classrooms: Parent involvement in mathematics education.  In M. M. </w:t>
      </w:r>
      <w:proofErr w:type="spellStart"/>
      <w:r w:rsidRPr="007D0544">
        <w:t>Trentacosta</w:t>
      </w:r>
      <w:proofErr w:type="spellEnd"/>
      <w:r w:rsidRPr="007D0544">
        <w:t xml:space="preserve"> (Ed</w:t>
      </w:r>
      <w:r w:rsidRPr="007D0544">
        <w:rPr>
          <w:i/>
        </w:rPr>
        <w:t xml:space="preserve">.), Multicultural and </w:t>
      </w:r>
      <w:r>
        <w:rPr>
          <w:i/>
        </w:rPr>
        <w:t>g</w:t>
      </w:r>
      <w:r w:rsidRPr="007D0544">
        <w:rPr>
          <w:i/>
        </w:rPr>
        <w:t xml:space="preserve">ender </w:t>
      </w:r>
      <w:r>
        <w:rPr>
          <w:i/>
        </w:rPr>
        <w:t>e</w:t>
      </w:r>
      <w:r w:rsidRPr="007D0544">
        <w:rPr>
          <w:i/>
        </w:rPr>
        <w:t xml:space="preserve">quity in the </w:t>
      </w:r>
      <w:r>
        <w:rPr>
          <w:i/>
        </w:rPr>
        <w:t>m</w:t>
      </w:r>
      <w:r w:rsidRPr="007D0544">
        <w:rPr>
          <w:i/>
        </w:rPr>
        <w:t xml:space="preserve">athematics </w:t>
      </w:r>
      <w:r>
        <w:rPr>
          <w:i/>
        </w:rPr>
        <w:t>c</w:t>
      </w:r>
      <w:r w:rsidRPr="007D0544">
        <w:rPr>
          <w:i/>
        </w:rPr>
        <w:t xml:space="preserve">lassroom: The </w:t>
      </w:r>
      <w:r>
        <w:rPr>
          <w:i/>
        </w:rPr>
        <w:t>g</w:t>
      </w:r>
      <w:r w:rsidRPr="007D0544">
        <w:rPr>
          <w:i/>
        </w:rPr>
        <w:t xml:space="preserve">ift of </w:t>
      </w:r>
      <w:r>
        <w:rPr>
          <w:i/>
        </w:rPr>
        <w:t>d</w:t>
      </w:r>
      <w:r w:rsidRPr="007D0544">
        <w:rPr>
          <w:i/>
        </w:rPr>
        <w:t>iversity</w:t>
      </w:r>
      <w:r>
        <w:rPr>
          <w:i/>
        </w:rPr>
        <w:t xml:space="preserve"> </w:t>
      </w:r>
      <w:r>
        <w:t>(pp. 222-229</w:t>
      </w:r>
      <w:r w:rsidRPr="00371F27">
        <w:rPr>
          <w:color w:val="000000"/>
        </w:rPr>
        <w:t>)</w:t>
      </w:r>
      <w:r w:rsidRPr="007D0544">
        <w:t xml:space="preserve">. Reston, VA: </w:t>
      </w:r>
      <w:r>
        <w:rPr>
          <w:rFonts w:eastAsia="Times New Roman"/>
          <w:color w:val="000000"/>
        </w:rPr>
        <w:t xml:space="preserve">National Council of Teachers of Mathematics.  </w:t>
      </w:r>
    </w:p>
    <w:p w14:paraId="24332797" w14:textId="77777777" w:rsidR="00EB4F73" w:rsidRPr="00D339A2" w:rsidRDefault="00EB4F73" w:rsidP="00EB4F73">
      <w:pPr>
        <w:ind w:left="360"/>
        <w:contextualSpacing/>
        <w:rPr>
          <w:rFonts w:eastAsia="Times New Roman"/>
          <w:i/>
          <w:color w:val="000000"/>
        </w:rPr>
      </w:pPr>
      <w:r>
        <w:rPr>
          <w:rFonts w:eastAsia="Times New Roman"/>
          <w:color w:val="000000"/>
        </w:rPr>
        <w:t xml:space="preserve">Ramirez, N. G., &amp; </w:t>
      </w:r>
      <w:proofErr w:type="spellStart"/>
      <w:r>
        <w:rPr>
          <w:rFonts w:eastAsia="Times New Roman"/>
          <w:color w:val="000000"/>
        </w:rPr>
        <w:t>Celedón-Pattichis</w:t>
      </w:r>
      <w:proofErr w:type="spellEnd"/>
      <w:r>
        <w:rPr>
          <w:rFonts w:eastAsia="Times New Roman"/>
          <w:color w:val="000000"/>
        </w:rPr>
        <w:t xml:space="preserve">, S. (2012). Second language development and implications for the mathematics classroom. In S. </w:t>
      </w:r>
      <w:proofErr w:type="spellStart"/>
      <w:r>
        <w:rPr>
          <w:rFonts w:eastAsia="Times New Roman"/>
          <w:color w:val="000000"/>
        </w:rPr>
        <w:t>Celedón-Pattichis</w:t>
      </w:r>
      <w:proofErr w:type="spellEnd"/>
      <w:r>
        <w:rPr>
          <w:rFonts w:eastAsia="Times New Roman"/>
          <w:color w:val="000000"/>
        </w:rPr>
        <w:t xml:space="preserve"> &amp; N. Ramirez (Eds.) </w:t>
      </w:r>
      <w:r w:rsidRPr="007D0544">
        <w:rPr>
          <w:rFonts w:eastAsia="Times New Roman"/>
          <w:i/>
          <w:color w:val="000000"/>
        </w:rPr>
        <w:t xml:space="preserve">Beyond good teaching: </w:t>
      </w:r>
      <w:r>
        <w:rPr>
          <w:rFonts w:eastAsia="Times New Roman"/>
          <w:i/>
          <w:color w:val="000000"/>
        </w:rPr>
        <w:t>A</w:t>
      </w:r>
      <w:r w:rsidRPr="007D0544">
        <w:rPr>
          <w:rFonts w:eastAsia="Times New Roman"/>
          <w:i/>
          <w:color w:val="000000"/>
        </w:rPr>
        <w:t>dvancing mathematics education for</w:t>
      </w:r>
      <w:r>
        <w:rPr>
          <w:rFonts w:eastAsia="Times New Roman"/>
          <w:color w:val="000000"/>
        </w:rPr>
        <w:t xml:space="preserve"> </w:t>
      </w:r>
      <w:r w:rsidRPr="00371F27">
        <w:rPr>
          <w:rFonts w:eastAsia="Times New Roman"/>
          <w:i/>
          <w:color w:val="000000"/>
        </w:rPr>
        <w:t>ELLs</w:t>
      </w:r>
      <w:r>
        <w:rPr>
          <w:rFonts w:eastAsia="Times New Roman"/>
          <w:color w:val="000000"/>
        </w:rPr>
        <w:t xml:space="preserve"> (pp. 19-37). Reston, VA: National Council of Teachers of Mathematics.  </w:t>
      </w:r>
    </w:p>
    <w:p w14:paraId="59829E80" w14:textId="77777777" w:rsidR="00EB4F73" w:rsidRPr="00D113C2" w:rsidRDefault="00EB4F73" w:rsidP="00EB4F73">
      <w:pPr>
        <w:ind w:left="360" w:firstLine="0"/>
        <w:rPr>
          <w:rFonts w:eastAsia="Times New Roman"/>
          <w:i/>
          <w:color w:val="000000"/>
        </w:rPr>
      </w:pPr>
    </w:p>
    <w:p w14:paraId="03077BC1" w14:textId="77777777" w:rsidR="00EB4F73" w:rsidRPr="00E46900" w:rsidRDefault="00EB4F73" w:rsidP="00EB4F73">
      <w:pPr>
        <w:ind w:left="0" w:firstLine="0"/>
      </w:pPr>
    </w:p>
    <w:p w14:paraId="51235A21" w14:textId="77777777" w:rsidR="00EB4F73" w:rsidRDefault="00EB4F73" w:rsidP="00EB4F73">
      <w:pPr>
        <w:ind w:left="0" w:firstLine="0"/>
      </w:pPr>
    </w:p>
    <w:p w14:paraId="2F2CAE8A" w14:textId="0797869A" w:rsidR="00F810BB" w:rsidRDefault="00F810BB" w:rsidP="00EB4F73">
      <w:pPr>
        <w:ind w:left="0" w:firstLine="0"/>
      </w:pPr>
      <w:bookmarkStart w:id="0" w:name="_GoBack"/>
      <w:bookmarkEnd w:id="0"/>
    </w:p>
    <w:sectPr w:rsidR="00F810BB">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89D3619" w14:textId="77777777" w:rsidR="00BE4A4E" w:rsidRDefault="00BE4A4E" w:rsidP="00EB4F73">
      <w:r>
        <w:separator/>
      </w:r>
    </w:p>
  </w:endnote>
  <w:endnote w:type="continuationSeparator" w:id="0">
    <w:p w14:paraId="56903C56" w14:textId="77777777" w:rsidR="00BE4A4E" w:rsidRDefault="00BE4A4E" w:rsidP="00EB4F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1FD9CA2" w14:textId="77777777" w:rsidR="00BE4A4E" w:rsidRDefault="00BE4A4E" w:rsidP="00EB4F73">
      <w:r>
        <w:separator/>
      </w:r>
    </w:p>
  </w:footnote>
  <w:footnote w:type="continuationSeparator" w:id="0">
    <w:p w14:paraId="0ADA9209" w14:textId="77777777" w:rsidR="00BE4A4E" w:rsidRDefault="00BE4A4E" w:rsidP="00EB4F7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8C831B" w14:textId="20CC7365" w:rsidR="00EB4F73" w:rsidRDefault="00EB4F73" w:rsidP="00EB4F73">
    <w:pPr>
      <w:pStyle w:val="Header"/>
      <w:ind w:left="360"/>
    </w:pPr>
    <w:r>
      <w:t>Case Study Module</w:t>
    </w:r>
  </w:p>
  <w:p w14:paraId="628BE1F9" w14:textId="77777777" w:rsidR="00EB4F73" w:rsidRDefault="00EB4F7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F4697D"/>
    <w:multiLevelType w:val="hybridMultilevel"/>
    <w:tmpl w:val="72B86F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F8D7E14"/>
    <w:multiLevelType w:val="hybridMultilevel"/>
    <w:tmpl w:val="96F4BC7A"/>
    <w:lvl w:ilvl="0" w:tplc="04090001">
      <w:start w:val="1"/>
      <w:numFmt w:val="bullet"/>
      <w:lvlText w:val=""/>
      <w:lvlJc w:val="left"/>
      <w:pPr>
        <w:tabs>
          <w:tab w:val="num" w:pos="1080"/>
        </w:tabs>
        <w:ind w:left="1080" w:hanging="360"/>
      </w:pPr>
      <w:rPr>
        <w:rFonts w:ascii="Symbol" w:hAnsi="Symbol" w:hint="default"/>
      </w:rPr>
    </w:lvl>
    <w:lvl w:ilvl="1" w:tplc="0409000F">
      <w:start w:val="1"/>
      <w:numFmt w:val="decimal"/>
      <w:lvlText w:val="%2."/>
      <w:lvlJc w:val="left"/>
      <w:pPr>
        <w:tabs>
          <w:tab w:val="num" w:pos="1800"/>
        </w:tabs>
        <w:ind w:left="1800" w:hanging="360"/>
      </w:pPr>
      <w:rPr>
        <w:rFonts w:hint="default"/>
      </w:rPr>
    </w:lvl>
    <w:lvl w:ilvl="2" w:tplc="04090005">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Wingdings"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Wingdings"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 w15:restartNumberingAfterBreak="0">
    <w:nsid w:val="7DD11501"/>
    <w:multiLevelType w:val="hybridMultilevel"/>
    <w:tmpl w:val="0A44588A"/>
    <w:lvl w:ilvl="0" w:tplc="F7A2C59E">
      <w:start w:val="1"/>
      <w:numFmt w:val="bullet"/>
      <w:lvlText w:val="›"/>
      <w:lvlJc w:val="left"/>
      <w:pPr>
        <w:tabs>
          <w:tab w:val="num" w:pos="720"/>
        </w:tabs>
        <w:ind w:left="720" w:hanging="360"/>
      </w:pPr>
      <w:rPr>
        <w:rFonts w:ascii="Verdana" w:hAnsi="Verdana" w:hint="default"/>
      </w:rPr>
    </w:lvl>
    <w:lvl w:ilvl="1" w:tplc="DE641C30">
      <w:start w:val="1"/>
      <w:numFmt w:val="bullet"/>
      <w:lvlText w:val="›"/>
      <w:lvlJc w:val="left"/>
      <w:pPr>
        <w:tabs>
          <w:tab w:val="num" w:pos="1440"/>
        </w:tabs>
        <w:ind w:left="1440" w:hanging="360"/>
      </w:pPr>
      <w:rPr>
        <w:rFonts w:ascii="Verdana" w:hAnsi="Verdana" w:hint="default"/>
      </w:rPr>
    </w:lvl>
    <w:lvl w:ilvl="2" w:tplc="0409000F">
      <w:start w:val="1"/>
      <w:numFmt w:val="decimal"/>
      <w:lvlText w:val="%3."/>
      <w:lvlJc w:val="left"/>
      <w:pPr>
        <w:tabs>
          <w:tab w:val="num" w:pos="2160"/>
        </w:tabs>
        <w:ind w:left="2160" w:hanging="360"/>
      </w:pPr>
      <w:rPr>
        <w:rFonts w:hint="default"/>
      </w:rPr>
    </w:lvl>
    <w:lvl w:ilvl="3" w:tplc="3B5EFBA6">
      <w:start w:val="1"/>
      <w:numFmt w:val="upperLetter"/>
      <w:lvlText w:val="%4."/>
      <w:lvlJc w:val="left"/>
      <w:pPr>
        <w:ind w:left="2880" w:hanging="360"/>
      </w:pPr>
      <w:rPr>
        <w:rFonts w:hint="default"/>
        <w:b/>
      </w:rPr>
    </w:lvl>
    <w:lvl w:ilvl="4" w:tplc="578ABF2E">
      <w:start w:val="1"/>
      <w:numFmt w:val="bullet"/>
      <w:lvlText w:val="›"/>
      <w:lvlJc w:val="left"/>
      <w:pPr>
        <w:tabs>
          <w:tab w:val="num" w:pos="3600"/>
        </w:tabs>
        <w:ind w:left="3600" w:hanging="360"/>
      </w:pPr>
      <w:rPr>
        <w:rFonts w:ascii="Verdana" w:hAnsi="Verdana" w:hint="default"/>
      </w:rPr>
    </w:lvl>
    <w:lvl w:ilvl="5" w:tplc="D7661CA4" w:tentative="1">
      <w:start w:val="1"/>
      <w:numFmt w:val="bullet"/>
      <w:lvlText w:val="›"/>
      <w:lvlJc w:val="left"/>
      <w:pPr>
        <w:tabs>
          <w:tab w:val="num" w:pos="4320"/>
        </w:tabs>
        <w:ind w:left="4320" w:hanging="360"/>
      </w:pPr>
      <w:rPr>
        <w:rFonts w:ascii="Verdana" w:hAnsi="Verdana" w:hint="default"/>
      </w:rPr>
    </w:lvl>
    <w:lvl w:ilvl="6" w:tplc="0432688E" w:tentative="1">
      <w:start w:val="1"/>
      <w:numFmt w:val="bullet"/>
      <w:lvlText w:val="›"/>
      <w:lvlJc w:val="left"/>
      <w:pPr>
        <w:tabs>
          <w:tab w:val="num" w:pos="5040"/>
        </w:tabs>
        <w:ind w:left="5040" w:hanging="360"/>
      </w:pPr>
      <w:rPr>
        <w:rFonts w:ascii="Verdana" w:hAnsi="Verdana" w:hint="default"/>
      </w:rPr>
    </w:lvl>
    <w:lvl w:ilvl="7" w:tplc="A6E88878" w:tentative="1">
      <w:start w:val="1"/>
      <w:numFmt w:val="bullet"/>
      <w:lvlText w:val="›"/>
      <w:lvlJc w:val="left"/>
      <w:pPr>
        <w:tabs>
          <w:tab w:val="num" w:pos="5760"/>
        </w:tabs>
        <w:ind w:left="5760" w:hanging="360"/>
      </w:pPr>
      <w:rPr>
        <w:rFonts w:ascii="Verdana" w:hAnsi="Verdana" w:hint="default"/>
      </w:rPr>
    </w:lvl>
    <w:lvl w:ilvl="8" w:tplc="D15654B6" w:tentative="1">
      <w:start w:val="1"/>
      <w:numFmt w:val="bullet"/>
      <w:lvlText w:val="›"/>
      <w:lvlJc w:val="left"/>
      <w:pPr>
        <w:tabs>
          <w:tab w:val="num" w:pos="6480"/>
        </w:tabs>
        <w:ind w:left="6480" w:hanging="360"/>
      </w:pPr>
      <w:rPr>
        <w:rFonts w:ascii="Verdana" w:hAnsi="Verdana"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4F73"/>
    <w:rsid w:val="002878EE"/>
    <w:rsid w:val="002F38A5"/>
    <w:rsid w:val="00303746"/>
    <w:rsid w:val="006E4D45"/>
    <w:rsid w:val="00BE4A4E"/>
    <w:rsid w:val="00EB0D89"/>
    <w:rsid w:val="00EB4F73"/>
    <w:rsid w:val="00F810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3A4A8E"/>
  <w15:chartTrackingRefBased/>
  <w15:docId w15:val="{9D44C3B4-7475-438D-AE77-4AA9ADC260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B4F73"/>
    <w:pPr>
      <w:ind w:left="1800" w:hanging="360"/>
    </w:pPr>
    <w:rPr>
      <w:rFonts w:eastAsia="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EB4F73"/>
    <w:rPr>
      <w:color w:val="0000FF"/>
      <w:u w:val="single"/>
    </w:rPr>
  </w:style>
  <w:style w:type="paragraph" w:styleId="PlainText">
    <w:name w:val="Plain Text"/>
    <w:basedOn w:val="Normal"/>
    <w:link w:val="PlainTextChar"/>
    <w:uiPriority w:val="99"/>
    <w:unhideWhenUsed/>
    <w:rsid w:val="00EB4F73"/>
    <w:pPr>
      <w:ind w:left="0" w:firstLine="0"/>
    </w:pPr>
    <w:rPr>
      <w:rFonts w:ascii="Calibri" w:eastAsia="Times New Roman" w:hAnsi="Calibri"/>
      <w:sz w:val="22"/>
      <w:szCs w:val="21"/>
      <w:lang w:val="x-none" w:eastAsia="x-none"/>
    </w:rPr>
  </w:style>
  <w:style w:type="character" w:customStyle="1" w:styleId="PlainTextChar">
    <w:name w:val="Plain Text Char"/>
    <w:basedOn w:val="DefaultParagraphFont"/>
    <w:link w:val="PlainText"/>
    <w:uiPriority w:val="99"/>
    <w:rsid w:val="00EB4F73"/>
    <w:rPr>
      <w:rFonts w:ascii="Calibri" w:eastAsia="Times New Roman" w:hAnsi="Calibri"/>
      <w:sz w:val="22"/>
      <w:szCs w:val="21"/>
      <w:lang w:val="x-none" w:eastAsia="x-none"/>
    </w:rPr>
  </w:style>
  <w:style w:type="paragraph" w:styleId="Header">
    <w:name w:val="header"/>
    <w:basedOn w:val="Normal"/>
    <w:link w:val="HeaderChar"/>
    <w:uiPriority w:val="99"/>
    <w:unhideWhenUsed/>
    <w:rsid w:val="00EB4F73"/>
    <w:pPr>
      <w:tabs>
        <w:tab w:val="center" w:pos="4680"/>
        <w:tab w:val="right" w:pos="9360"/>
      </w:tabs>
    </w:pPr>
  </w:style>
  <w:style w:type="character" w:customStyle="1" w:styleId="HeaderChar">
    <w:name w:val="Header Char"/>
    <w:basedOn w:val="DefaultParagraphFont"/>
    <w:link w:val="Header"/>
    <w:uiPriority w:val="99"/>
    <w:rsid w:val="00EB4F73"/>
    <w:rPr>
      <w:rFonts w:eastAsia="Calibri"/>
    </w:rPr>
  </w:style>
  <w:style w:type="paragraph" w:styleId="Footer">
    <w:name w:val="footer"/>
    <w:basedOn w:val="Normal"/>
    <w:link w:val="FooterChar"/>
    <w:uiPriority w:val="99"/>
    <w:unhideWhenUsed/>
    <w:rsid w:val="00EB4F73"/>
    <w:pPr>
      <w:tabs>
        <w:tab w:val="center" w:pos="4680"/>
        <w:tab w:val="right" w:pos="9360"/>
      </w:tabs>
    </w:pPr>
  </w:style>
  <w:style w:type="character" w:customStyle="1" w:styleId="FooterChar">
    <w:name w:val="Footer Char"/>
    <w:basedOn w:val="DefaultParagraphFont"/>
    <w:link w:val="Footer"/>
    <w:uiPriority w:val="99"/>
    <w:rsid w:val="00EB4F73"/>
    <w:rPr>
      <w:rFonts w:eastAsia="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nctm.org/news/content.aspx?id=27539"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1214</Words>
  <Characters>6920</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MQFoote</dc:creator>
  <cp:keywords/>
  <dc:description/>
  <cp:lastModifiedBy>MQFoote</cp:lastModifiedBy>
  <cp:revision>1</cp:revision>
  <dcterms:created xsi:type="dcterms:W3CDTF">2018-06-06T18:25:00Z</dcterms:created>
  <dcterms:modified xsi:type="dcterms:W3CDTF">2018-06-06T18:26:00Z</dcterms:modified>
</cp:coreProperties>
</file>